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9A" w:rsidRPr="00B134CC" w:rsidRDefault="003E239A" w:rsidP="003E239A">
      <w:pPr>
        <w:jc w:val="center"/>
        <w:rPr>
          <w:b/>
          <w:sz w:val="28"/>
          <w:szCs w:val="28"/>
          <w:lang w:val="uk-UA"/>
        </w:rPr>
      </w:pPr>
      <w:r w:rsidRPr="00B134CC">
        <w:rPr>
          <w:rStyle w:val="a4"/>
          <w:sz w:val="28"/>
          <w:szCs w:val="28"/>
        </w:rPr>
        <w:t>АНАЛІ</w:t>
      </w:r>
      <w:proofErr w:type="gramStart"/>
      <w:r w:rsidRPr="00B134CC">
        <w:rPr>
          <w:rStyle w:val="a4"/>
          <w:sz w:val="28"/>
          <w:szCs w:val="28"/>
        </w:rPr>
        <w:t>З</w:t>
      </w:r>
      <w:proofErr w:type="gramEnd"/>
      <w:r w:rsidRPr="00B134CC">
        <w:rPr>
          <w:rStyle w:val="a4"/>
          <w:sz w:val="28"/>
          <w:szCs w:val="28"/>
        </w:rPr>
        <w:t xml:space="preserve"> </w:t>
      </w:r>
      <w:r w:rsidRPr="00B134CC">
        <w:rPr>
          <w:b/>
          <w:bCs/>
          <w:sz w:val="28"/>
          <w:szCs w:val="28"/>
          <w:lang w:val="uk-UA"/>
        </w:rPr>
        <w:br/>
      </w:r>
      <w:r w:rsidRPr="00B134CC">
        <w:rPr>
          <w:rStyle w:val="a4"/>
          <w:sz w:val="28"/>
          <w:szCs w:val="28"/>
        </w:rPr>
        <w:t xml:space="preserve">регуляторного </w:t>
      </w:r>
      <w:proofErr w:type="spellStart"/>
      <w:r w:rsidRPr="00B134CC">
        <w:rPr>
          <w:rStyle w:val="a4"/>
          <w:sz w:val="28"/>
          <w:szCs w:val="28"/>
        </w:rPr>
        <w:t>впливу</w:t>
      </w:r>
      <w:proofErr w:type="spellEnd"/>
      <w:r w:rsidRPr="00B134CC">
        <w:rPr>
          <w:rStyle w:val="a4"/>
          <w:sz w:val="28"/>
          <w:szCs w:val="28"/>
        </w:rPr>
        <w:t xml:space="preserve"> проекту </w:t>
      </w:r>
      <w:proofErr w:type="spellStart"/>
      <w:r w:rsidRPr="00B134CC">
        <w:rPr>
          <w:rStyle w:val="a4"/>
          <w:sz w:val="28"/>
          <w:szCs w:val="28"/>
        </w:rPr>
        <w:t>рішення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Пирятинської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міської</w:t>
      </w:r>
      <w:proofErr w:type="spellEnd"/>
      <w:r w:rsidRPr="00B134CC">
        <w:rPr>
          <w:rStyle w:val="a4"/>
          <w:sz w:val="28"/>
          <w:szCs w:val="28"/>
        </w:rPr>
        <w:t xml:space="preserve"> ради </w:t>
      </w:r>
      <w:r w:rsidRPr="00B134CC">
        <w:rPr>
          <w:b/>
          <w:bCs/>
          <w:sz w:val="28"/>
          <w:szCs w:val="28"/>
          <w:lang w:val="uk-UA"/>
        </w:rPr>
        <w:br/>
      </w:r>
      <w:proofErr w:type="spellStart"/>
      <w:r w:rsidRPr="00B134CC">
        <w:rPr>
          <w:b/>
          <w:bCs/>
          <w:sz w:val="28"/>
          <w:szCs w:val="28"/>
          <w:lang w:val="uk-UA"/>
        </w:rPr>
        <w:t>„</w:t>
      </w:r>
      <w:r w:rsidRPr="00B134CC">
        <w:rPr>
          <w:b/>
          <w:sz w:val="28"/>
          <w:szCs w:val="28"/>
          <w:lang w:val="uk-UA"/>
        </w:rPr>
        <w:t>Про</w:t>
      </w:r>
      <w:proofErr w:type="spellEnd"/>
      <w:r w:rsidRPr="00B134CC">
        <w:rPr>
          <w:b/>
          <w:sz w:val="28"/>
          <w:szCs w:val="28"/>
          <w:lang w:val="uk-UA"/>
        </w:rPr>
        <w:t xml:space="preserve"> акцизний податок</w:t>
      </w:r>
      <w:r>
        <w:rPr>
          <w:b/>
          <w:sz w:val="28"/>
          <w:szCs w:val="28"/>
          <w:lang w:val="uk-UA"/>
        </w:rPr>
        <w:t xml:space="preserve"> на 2016 рік</w:t>
      </w:r>
      <w:r w:rsidRPr="00B134CC">
        <w:rPr>
          <w:b/>
          <w:sz w:val="28"/>
          <w:szCs w:val="28"/>
          <w:lang w:val="uk-UA"/>
        </w:rPr>
        <w:t>“</w:t>
      </w:r>
    </w:p>
    <w:p w:rsidR="003E239A" w:rsidRPr="00B134CC" w:rsidRDefault="003E239A" w:rsidP="003E239A">
      <w:pPr>
        <w:jc w:val="center"/>
        <w:rPr>
          <w:b/>
          <w:sz w:val="28"/>
          <w:szCs w:val="28"/>
          <w:lang w:val="uk-UA"/>
        </w:rPr>
      </w:pPr>
    </w:p>
    <w:p w:rsidR="003E239A" w:rsidRPr="00B134CC" w:rsidRDefault="003E239A" w:rsidP="003E239A">
      <w:pPr>
        <w:ind w:firstLine="737"/>
        <w:jc w:val="both"/>
        <w:rPr>
          <w:sz w:val="28"/>
          <w:szCs w:val="28"/>
        </w:rPr>
      </w:pPr>
      <w:r w:rsidRPr="00B134CC">
        <w:rPr>
          <w:sz w:val="28"/>
          <w:szCs w:val="28"/>
          <w:lang w:val="uk-UA"/>
        </w:rPr>
        <w:t xml:space="preserve">Пропозиції та зауваження щодо проекту рішення  приймаються розробником від фізичних  осіб,  фізичних осіб - суб’єктів підприємницької діяльності та юридичних осіб у письмовій формі за адресою: </w:t>
      </w:r>
      <w:smartTag w:uri="urn:schemas-microsoft-com:office:smarttags" w:element="metricconverter">
        <w:smartTagPr>
          <w:attr w:name="ProductID" w:val="37000, м"/>
        </w:smartTagPr>
        <w:r w:rsidRPr="00B134CC">
          <w:rPr>
            <w:sz w:val="28"/>
            <w:szCs w:val="28"/>
            <w:lang w:val="uk-UA"/>
          </w:rPr>
          <w:t xml:space="preserve">37000, </w:t>
        </w:r>
        <w:proofErr w:type="spellStart"/>
        <w:r w:rsidRPr="00B134CC">
          <w:rPr>
            <w:sz w:val="28"/>
            <w:szCs w:val="28"/>
            <w:lang w:val="uk-UA"/>
          </w:rPr>
          <w:t>м</w:t>
        </w:r>
      </w:smartTag>
      <w:r w:rsidRPr="00B134CC">
        <w:rPr>
          <w:sz w:val="28"/>
          <w:szCs w:val="28"/>
          <w:lang w:val="uk-UA"/>
        </w:rPr>
        <w:t>.Пирятин</w:t>
      </w:r>
      <w:proofErr w:type="spellEnd"/>
      <w:r w:rsidRPr="00B134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134CC">
        <w:rPr>
          <w:sz w:val="28"/>
          <w:szCs w:val="28"/>
          <w:lang w:val="uk-UA"/>
        </w:rPr>
        <w:t xml:space="preserve">вул. Леніна, 21. </w:t>
      </w:r>
      <w:proofErr w:type="spellStart"/>
      <w:r w:rsidRPr="00B134CC">
        <w:rPr>
          <w:sz w:val="28"/>
          <w:szCs w:val="28"/>
        </w:rPr>
        <w:t>Пропозиції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приймаються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протягом</w:t>
      </w:r>
      <w:proofErr w:type="spellEnd"/>
      <w:r w:rsidRPr="00B134CC">
        <w:rPr>
          <w:sz w:val="28"/>
          <w:szCs w:val="28"/>
        </w:rPr>
        <w:t xml:space="preserve">  </w:t>
      </w:r>
      <w:r w:rsidRPr="00B134CC">
        <w:rPr>
          <w:sz w:val="28"/>
          <w:szCs w:val="28"/>
          <w:lang w:val="uk-UA"/>
        </w:rPr>
        <w:t xml:space="preserve">одного </w:t>
      </w:r>
      <w:proofErr w:type="spellStart"/>
      <w:r w:rsidRPr="00B134CC">
        <w:rPr>
          <w:sz w:val="28"/>
          <w:szCs w:val="28"/>
        </w:rPr>
        <w:t>місяця</w:t>
      </w:r>
      <w:proofErr w:type="spellEnd"/>
      <w:r w:rsidRPr="00B134CC">
        <w:rPr>
          <w:sz w:val="28"/>
          <w:szCs w:val="28"/>
        </w:rPr>
        <w:t xml:space="preserve">  з  дня  оп</w:t>
      </w:r>
      <w:proofErr w:type="spellStart"/>
      <w:r w:rsidRPr="00B134CC">
        <w:rPr>
          <w:sz w:val="28"/>
          <w:szCs w:val="28"/>
          <w:lang w:val="uk-UA"/>
        </w:rPr>
        <w:t>рилюднення</w:t>
      </w:r>
      <w:proofErr w:type="spellEnd"/>
      <w:r w:rsidRPr="00B134CC">
        <w:rPr>
          <w:sz w:val="28"/>
          <w:szCs w:val="28"/>
        </w:rPr>
        <w:t xml:space="preserve">  проекту  регуляторного  акту.</w:t>
      </w:r>
    </w:p>
    <w:p w:rsidR="003E239A" w:rsidRPr="00B134CC" w:rsidRDefault="003E239A" w:rsidP="003E239A">
      <w:pPr>
        <w:jc w:val="center"/>
        <w:rPr>
          <w:b/>
          <w:sz w:val="28"/>
          <w:szCs w:val="28"/>
        </w:rPr>
      </w:pPr>
    </w:p>
    <w:p w:rsidR="003E239A" w:rsidRPr="00B134CC" w:rsidRDefault="003E239A" w:rsidP="003E239A">
      <w:pPr>
        <w:numPr>
          <w:ilvl w:val="0"/>
          <w:numId w:val="1"/>
        </w:numPr>
        <w:tabs>
          <w:tab w:val="clear" w:pos="896"/>
          <w:tab w:val="left" w:pos="1080"/>
        </w:tabs>
        <w:ind w:left="0" w:firstLine="720"/>
        <w:jc w:val="both"/>
        <w:rPr>
          <w:rStyle w:val="a4"/>
          <w:sz w:val="28"/>
          <w:szCs w:val="28"/>
        </w:rPr>
      </w:pPr>
      <w:proofErr w:type="spellStart"/>
      <w:r w:rsidRPr="00B134CC">
        <w:rPr>
          <w:rStyle w:val="a4"/>
          <w:sz w:val="28"/>
          <w:szCs w:val="28"/>
        </w:rPr>
        <w:t>Визначення</w:t>
      </w:r>
      <w:proofErr w:type="spellEnd"/>
      <w:r w:rsidRPr="00B134CC">
        <w:rPr>
          <w:rStyle w:val="a4"/>
          <w:sz w:val="28"/>
          <w:szCs w:val="28"/>
        </w:rPr>
        <w:t xml:space="preserve"> і </w:t>
      </w:r>
      <w:proofErr w:type="spellStart"/>
      <w:r w:rsidRPr="00B134CC">
        <w:rPr>
          <w:rStyle w:val="a4"/>
          <w:sz w:val="28"/>
          <w:szCs w:val="28"/>
        </w:rPr>
        <w:t>аналіз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проблеми</w:t>
      </w:r>
      <w:proofErr w:type="spellEnd"/>
      <w:r w:rsidRPr="00B134CC">
        <w:rPr>
          <w:rStyle w:val="a4"/>
          <w:sz w:val="28"/>
          <w:szCs w:val="28"/>
        </w:rPr>
        <w:t xml:space="preserve">, яку </w:t>
      </w:r>
      <w:proofErr w:type="spellStart"/>
      <w:r w:rsidRPr="00B134CC">
        <w:rPr>
          <w:rStyle w:val="a4"/>
          <w:sz w:val="28"/>
          <w:szCs w:val="28"/>
        </w:rPr>
        <w:t>передбачено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розв’язати</w:t>
      </w:r>
      <w:proofErr w:type="spellEnd"/>
      <w:r w:rsidRPr="00B134CC">
        <w:rPr>
          <w:rStyle w:val="a4"/>
          <w:sz w:val="28"/>
          <w:szCs w:val="28"/>
        </w:rPr>
        <w:t xml:space="preserve"> шляхом</w:t>
      </w:r>
      <w:r>
        <w:rPr>
          <w:rStyle w:val="a4"/>
          <w:sz w:val="28"/>
          <w:szCs w:val="28"/>
          <w:lang w:val="uk-UA"/>
        </w:rPr>
        <w:t xml:space="preserve"> </w:t>
      </w:r>
      <w:proofErr w:type="gramStart"/>
      <w:r w:rsidRPr="00B134CC">
        <w:rPr>
          <w:rStyle w:val="a4"/>
          <w:sz w:val="28"/>
          <w:szCs w:val="28"/>
        </w:rPr>
        <w:t>державного</w:t>
      </w:r>
      <w:proofErr w:type="gram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регулювання</w:t>
      </w:r>
      <w:proofErr w:type="spellEnd"/>
      <w:r w:rsidRPr="00B134CC">
        <w:rPr>
          <w:rStyle w:val="a4"/>
          <w:sz w:val="28"/>
          <w:szCs w:val="28"/>
        </w:rPr>
        <w:t>.</w:t>
      </w:r>
    </w:p>
    <w:p w:rsidR="003E239A" w:rsidRPr="00B134CC" w:rsidRDefault="003E239A" w:rsidP="003E239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134CC">
        <w:rPr>
          <w:rStyle w:val="a4"/>
          <w:b w:val="0"/>
          <w:sz w:val="28"/>
          <w:szCs w:val="28"/>
        </w:rPr>
        <w:t>Аналіз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впливу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регуляторного акта - проекту </w:t>
      </w:r>
      <w:proofErr w:type="spellStart"/>
      <w:proofErr w:type="gramStart"/>
      <w:r w:rsidRPr="00B134CC">
        <w:rPr>
          <w:rStyle w:val="a4"/>
          <w:b w:val="0"/>
          <w:sz w:val="28"/>
          <w:szCs w:val="28"/>
        </w:rPr>
        <w:t>р</w:t>
      </w:r>
      <w:proofErr w:type="gramEnd"/>
      <w:r w:rsidRPr="00B134CC">
        <w:rPr>
          <w:rStyle w:val="a4"/>
          <w:b w:val="0"/>
          <w:sz w:val="28"/>
          <w:szCs w:val="28"/>
        </w:rPr>
        <w:t>ішення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Пирятинської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міської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ради „</w:t>
      </w:r>
      <w:r w:rsidRPr="00B134CC">
        <w:rPr>
          <w:sz w:val="28"/>
          <w:szCs w:val="28"/>
          <w:lang w:val="uk-UA"/>
        </w:rPr>
        <w:t xml:space="preserve">Про акцизний податок“ підготовлено відповідно до вимог Закону України </w:t>
      </w:r>
      <w:proofErr w:type="spellStart"/>
      <w:r w:rsidRPr="00B134CC">
        <w:rPr>
          <w:sz w:val="28"/>
          <w:szCs w:val="28"/>
          <w:lang w:val="uk-UA"/>
        </w:rPr>
        <w:t>„Про</w:t>
      </w:r>
      <w:proofErr w:type="spellEnd"/>
      <w:r w:rsidRPr="00B134CC">
        <w:rPr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діяльності“, </w:t>
      </w:r>
      <w:r w:rsidRPr="00B134CC">
        <w:rPr>
          <w:rStyle w:val="a3"/>
          <w:i w:val="0"/>
          <w:iCs w:val="0"/>
          <w:sz w:val="28"/>
          <w:szCs w:val="28"/>
          <w:lang w:val="uk-UA"/>
        </w:rPr>
        <w:t>статті 215</w:t>
      </w:r>
      <w:r w:rsidRPr="00B134CC">
        <w:rPr>
          <w:rStyle w:val="a3"/>
          <w:iCs w:val="0"/>
          <w:sz w:val="28"/>
          <w:szCs w:val="28"/>
          <w:lang w:val="uk-UA"/>
        </w:rPr>
        <w:t xml:space="preserve"> </w:t>
      </w:r>
      <w:r w:rsidRPr="00B134CC">
        <w:rPr>
          <w:rStyle w:val="a3"/>
          <w:i w:val="0"/>
          <w:iCs w:val="0"/>
          <w:sz w:val="28"/>
          <w:szCs w:val="28"/>
          <w:lang w:val="uk-UA"/>
        </w:rPr>
        <w:t>Податкового кодексу України,</w:t>
      </w:r>
      <w:r w:rsidRPr="00B134CC">
        <w:rPr>
          <w:sz w:val="28"/>
          <w:szCs w:val="28"/>
          <w:lang w:val="uk-UA"/>
        </w:rPr>
        <w:t xml:space="preserve"> Методики проведення аналізу впливу регуляторного акта, затвердженої постановою Кабінету Міністрів України від 11.03.2004 № 308.</w:t>
      </w:r>
    </w:p>
    <w:p w:rsidR="003E239A" w:rsidRPr="00B134CC" w:rsidRDefault="003E239A" w:rsidP="003E239A">
      <w:pPr>
        <w:ind w:firstLine="708"/>
        <w:jc w:val="both"/>
        <w:rPr>
          <w:sz w:val="28"/>
          <w:szCs w:val="28"/>
          <w:lang w:val="uk-UA"/>
        </w:rPr>
      </w:pPr>
      <w:r w:rsidRPr="00B134CC">
        <w:rPr>
          <w:sz w:val="28"/>
          <w:szCs w:val="28"/>
          <w:lang w:val="uk-UA"/>
        </w:rPr>
        <w:t xml:space="preserve">Податковий кодекс України визначає вичерпний перелік податків та зборів, що справляються в Україні, порядок їх адміністрування, врегулювання  відносини, що виникають в процесі встановлення та скасування податків і зборів. </w:t>
      </w:r>
    </w:p>
    <w:p w:rsidR="003E239A" w:rsidRPr="00B134CC" w:rsidRDefault="003E239A" w:rsidP="003E239A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B134CC">
        <w:rPr>
          <w:sz w:val="28"/>
          <w:szCs w:val="28"/>
          <w:lang w:val="uk-UA"/>
        </w:rPr>
        <w:t xml:space="preserve">Відповідно до підпункту 12.4.4 пункту 12.4 статті 12 Податкового кодексу України, до повноважень міських рад належить встановлення ставки акцизного податку з реалізації через роздрібну торгівельну мережу пива, алкогольних напоїв, тютюнових виробів, тютюну та промислових замінників тютюну, нафтопродуктів, </w:t>
      </w:r>
      <w:proofErr w:type="spellStart"/>
      <w:r w:rsidRPr="00B134CC">
        <w:rPr>
          <w:sz w:val="28"/>
          <w:szCs w:val="28"/>
          <w:lang w:val="uk-UA"/>
        </w:rPr>
        <w:t>біодизелю</w:t>
      </w:r>
      <w:proofErr w:type="spellEnd"/>
      <w:r w:rsidRPr="00B134CC">
        <w:rPr>
          <w:sz w:val="28"/>
          <w:szCs w:val="28"/>
          <w:lang w:val="uk-UA"/>
        </w:rPr>
        <w:t xml:space="preserve"> та скрапленого газу. </w:t>
      </w:r>
    </w:p>
    <w:p w:rsidR="003E239A" w:rsidRPr="00B134CC" w:rsidRDefault="003E239A" w:rsidP="003E239A">
      <w:pPr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B134CC">
        <w:rPr>
          <w:sz w:val="28"/>
          <w:szCs w:val="28"/>
          <w:lang w:val="uk-UA"/>
        </w:rPr>
        <w:t xml:space="preserve">Прийняття такого регуляторного акту дасть можливість встановити ставку акцизного податку з реалізації через роздрібну торгівельну мережу пива, алкогольних напоїв, тютюнових виробів, тютюну та промислових замінників тютюну, нафтопродуктів, </w:t>
      </w:r>
      <w:proofErr w:type="spellStart"/>
      <w:r w:rsidRPr="00B134CC">
        <w:rPr>
          <w:sz w:val="28"/>
          <w:szCs w:val="28"/>
          <w:lang w:val="uk-UA"/>
        </w:rPr>
        <w:t>біодизелю</w:t>
      </w:r>
      <w:proofErr w:type="spellEnd"/>
      <w:r w:rsidRPr="00B134CC">
        <w:rPr>
          <w:sz w:val="28"/>
          <w:szCs w:val="28"/>
          <w:lang w:val="uk-UA"/>
        </w:rPr>
        <w:t xml:space="preserve"> та скрапленого газу, що буде діяти на території міської ради відповідно до податкового законодавства. </w:t>
      </w:r>
    </w:p>
    <w:p w:rsidR="003E239A" w:rsidRPr="00B134CC" w:rsidRDefault="003E239A" w:rsidP="003E239A">
      <w:pPr>
        <w:jc w:val="both"/>
        <w:rPr>
          <w:rStyle w:val="a4"/>
          <w:sz w:val="28"/>
          <w:szCs w:val="28"/>
          <w:lang w:val="uk-UA"/>
        </w:rPr>
      </w:pPr>
      <w:r w:rsidRPr="00B134CC">
        <w:rPr>
          <w:rStyle w:val="a4"/>
          <w:rFonts w:cs="Calibri"/>
          <w:b w:val="0"/>
          <w:sz w:val="28"/>
          <w:szCs w:val="28"/>
          <w:lang w:val="uk-UA"/>
        </w:rPr>
        <w:tab/>
      </w:r>
      <w:r w:rsidRPr="00B134CC">
        <w:rPr>
          <w:rStyle w:val="a4"/>
          <w:rFonts w:cs="Calibri"/>
          <w:b w:val="0"/>
          <w:sz w:val="28"/>
          <w:szCs w:val="28"/>
          <w:lang w:val="uk-UA"/>
        </w:rPr>
        <w:tab/>
      </w: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2. </w:t>
      </w:r>
      <w:proofErr w:type="spellStart"/>
      <w:r w:rsidRPr="00B134CC">
        <w:rPr>
          <w:rStyle w:val="a4"/>
          <w:sz w:val="28"/>
          <w:szCs w:val="28"/>
        </w:rPr>
        <w:t>Визначення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цілей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gramStart"/>
      <w:r w:rsidRPr="00B134CC">
        <w:rPr>
          <w:rStyle w:val="a4"/>
          <w:sz w:val="28"/>
          <w:szCs w:val="28"/>
        </w:rPr>
        <w:t>державного</w:t>
      </w:r>
      <w:proofErr w:type="gram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регулювання</w:t>
      </w:r>
      <w:proofErr w:type="spellEnd"/>
      <w:r w:rsidRPr="00B134CC">
        <w:rPr>
          <w:rStyle w:val="a4"/>
          <w:sz w:val="28"/>
          <w:szCs w:val="28"/>
        </w:rPr>
        <w:t>.</w:t>
      </w:r>
    </w:p>
    <w:p w:rsidR="003E239A" w:rsidRPr="00B134CC" w:rsidRDefault="003E239A" w:rsidP="003E239A">
      <w:pPr>
        <w:ind w:firstLine="603"/>
        <w:jc w:val="both"/>
        <w:rPr>
          <w:rStyle w:val="a4"/>
          <w:sz w:val="28"/>
          <w:szCs w:val="28"/>
        </w:rPr>
      </w:pPr>
      <w:proofErr w:type="gramStart"/>
      <w:r w:rsidRPr="00B134CC">
        <w:rPr>
          <w:rStyle w:val="a4"/>
          <w:b w:val="0"/>
          <w:sz w:val="28"/>
          <w:szCs w:val="28"/>
        </w:rPr>
        <w:t>Основною</w:t>
      </w:r>
      <w:proofErr w:type="gram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ціллю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розробки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нормативно – правового акта є </w:t>
      </w:r>
      <w:proofErr w:type="spellStart"/>
      <w:r w:rsidRPr="00B134CC">
        <w:rPr>
          <w:rStyle w:val="a4"/>
          <w:b w:val="0"/>
          <w:sz w:val="28"/>
          <w:szCs w:val="28"/>
        </w:rPr>
        <w:t>виконання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вимог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Податкового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кодексу </w:t>
      </w:r>
      <w:proofErr w:type="spellStart"/>
      <w:r w:rsidRPr="00B134CC">
        <w:rPr>
          <w:rStyle w:val="a4"/>
          <w:b w:val="0"/>
          <w:sz w:val="28"/>
          <w:szCs w:val="28"/>
        </w:rPr>
        <w:t>України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для </w:t>
      </w:r>
      <w:proofErr w:type="spellStart"/>
      <w:r w:rsidRPr="00B134CC">
        <w:rPr>
          <w:rStyle w:val="a4"/>
          <w:b w:val="0"/>
          <w:sz w:val="28"/>
          <w:szCs w:val="28"/>
        </w:rPr>
        <w:t>збільшення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надходжень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B134CC">
        <w:rPr>
          <w:rStyle w:val="a4"/>
          <w:b w:val="0"/>
          <w:sz w:val="28"/>
          <w:szCs w:val="28"/>
        </w:rPr>
        <w:t>міського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бюджету. </w:t>
      </w:r>
    </w:p>
    <w:p w:rsidR="003E239A" w:rsidRPr="00B134CC" w:rsidRDefault="003E239A" w:rsidP="003E239A">
      <w:pPr>
        <w:jc w:val="both"/>
        <w:rPr>
          <w:rStyle w:val="a4"/>
          <w:sz w:val="28"/>
          <w:szCs w:val="28"/>
        </w:rPr>
      </w:pP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3. </w:t>
      </w:r>
      <w:proofErr w:type="spellStart"/>
      <w:r w:rsidRPr="00B134CC">
        <w:rPr>
          <w:rStyle w:val="a4"/>
          <w:sz w:val="28"/>
          <w:szCs w:val="28"/>
        </w:rPr>
        <w:t>Визначення</w:t>
      </w:r>
      <w:proofErr w:type="spellEnd"/>
      <w:r w:rsidRPr="00B134CC">
        <w:rPr>
          <w:rStyle w:val="a4"/>
          <w:sz w:val="28"/>
          <w:szCs w:val="28"/>
        </w:rPr>
        <w:t xml:space="preserve"> та </w:t>
      </w:r>
      <w:proofErr w:type="spellStart"/>
      <w:r w:rsidRPr="00B134CC">
        <w:rPr>
          <w:rStyle w:val="a4"/>
          <w:sz w:val="28"/>
          <w:szCs w:val="28"/>
        </w:rPr>
        <w:t>оцінка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усіх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прийнятих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альтернативних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способів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досягнення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встановлених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цілей</w:t>
      </w:r>
      <w:proofErr w:type="spellEnd"/>
      <w:r w:rsidRPr="00B134CC">
        <w:rPr>
          <w:rStyle w:val="a4"/>
          <w:sz w:val="28"/>
          <w:szCs w:val="28"/>
        </w:rPr>
        <w:t xml:space="preserve">, </w:t>
      </w:r>
      <w:proofErr w:type="spellStart"/>
      <w:r w:rsidRPr="00B134CC">
        <w:rPr>
          <w:rStyle w:val="a4"/>
          <w:sz w:val="28"/>
          <w:szCs w:val="28"/>
        </w:rPr>
        <w:t>наведення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аргументів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щодо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переваги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обраного</w:t>
      </w:r>
      <w:proofErr w:type="spellEnd"/>
      <w:r w:rsidRPr="00B134CC">
        <w:rPr>
          <w:rStyle w:val="a4"/>
          <w:sz w:val="28"/>
          <w:szCs w:val="28"/>
        </w:rPr>
        <w:t xml:space="preserve"> способу.</w:t>
      </w:r>
    </w:p>
    <w:p w:rsidR="003E239A" w:rsidRPr="00B134CC" w:rsidRDefault="003E239A" w:rsidP="003E239A">
      <w:pPr>
        <w:ind w:firstLine="603"/>
        <w:jc w:val="both"/>
        <w:rPr>
          <w:rStyle w:val="a4"/>
          <w:b w:val="0"/>
          <w:bCs w:val="0"/>
          <w:sz w:val="28"/>
          <w:szCs w:val="28"/>
        </w:rPr>
      </w:pPr>
      <w:r w:rsidRPr="00B134CC">
        <w:rPr>
          <w:rStyle w:val="a4"/>
          <w:b w:val="0"/>
          <w:bCs w:val="0"/>
          <w:sz w:val="28"/>
          <w:szCs w:val="28"/>
        </w:rPr>
        <w:t xml:space="preserve">Альтернатив </w:t>
      </w:r>
      <w:proofErr w:type="spellStart"/>
      <w:r w:rsidRPr="00B134CC">
        <w:rPr>
          <w:rStyle w:val="a4"/>
          <w:b w:val="0"/>
          <w:bCs w:val="0"/>
          <w:sz w:val="28"/>
          <w:szCs w:val="28"/>
        </w:rPr>
        <w:t>запропонованому</w:t>
      </w:r>
      <w:proofErr w:type="spellEnd"/>
      <w:r w:rsidRPr="00B134CC">
        <w:rPr>
          <w:rStyle w:val="a4"/>
          <w:b w:val="0"/>
          <w:bCs w:val="0"/>
          <w:sz w:val="28"/>
          <w:szCs w:val="28"/>
        </w:rPr>
        <w:t xml:space="preserve"> регуляторному акту </w:t>
      </w:r>
      <w:proofErr w:type="spellStart"/>
      <w:r w:rsidRPr="00B134CC">
        <w:rPr>
          <w:rStyle w:val="a4"/>
          <w:b w:val="0"/>
          <w:bCs w:val="0"/>
          <w:sz w:val="28"/>
          <w:szCs w:val="28"/>
        </w:rPr>
        <w:t>чинне</w:t>
      </w:r>
      <w:proofErr w:type="spellEnd"/>
      <w:r w:rsidRPr="00B134CC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bCs w:val="0"/>
          <w:sz w:val="28"/>
          <w:szCs w:val="28"/>
        </w:rPr>
        <w:t>законодавство</w:t>
      </w:r>
      <w:proofErr w:type="spellEnd"/>
      <w:r w:rsidRPr="00B134CC">
        <w:rPr>
          <w:rStyle w:val="a4"/>
          <w:b w:val="0"/>
          <w:bCs w:val="0"/>
          <w:sz w:val="28"/>
          <w:szCs w:val="28"/>
        </w:rPr>
        <w:t xml:space="preserve"> не </w:t>
      </w:r>
      <w:proofErr w:type="spellStart"/>
      <w:r w:rsidRPr="00B134CC">
        <w:rPr>
          <w:rStyle w:val="a4"/>
          <w:b w:val="0"/>
          <w:bCs w:val="0"/>
          <w:sz w:val="28"/>
          <w:szCs w:val="28"/>
        </w:rPr>
        <w:t>передбача</w:t>
      </w:r>
      <w:proofErr w:type="gramStart"/>
      <w:r w:rsidRPr="00B134CC">
        <w:rPr>
          <w:rStyle w:val="a4"/>
          <w:b w:val="0"/>
          <w:bCs w:val="0"/>
          <w:sz w:val="28"/>
          <w:szCs w:val="28"/>
        </w:rPr>
        <w:t>є</w:t>
      </w:r>
      <w:proofErr w:type="spellEnd"/>
      <w:r w:rsidRPr="00B134CC">
        <w:rPr>
          <w:rStyle w:val="a4"/>
          <w:b w:val="0"/>
          <w:bCs w:val="0"/>
          <w:sz w:val="28"/>
          <w:szCs w:val="28"/>
        </w:rPr>
        <w:t>.</w:t>
      </w:r>
      <w:proofErr w:type="gramEnd"/>
      <w:r w:rsidRPr="00B134CC">
        <w:rPr>
          <w:sz w:val="28"/>
          <w:szCs w:val="28"/>
          <w:lang w:val="uk-UA"/>
        </w:rPr>
        <w:t xml:space="preserve"> </w:t>
      </w:r>
    </w:p>
    <w:p w:rsidR="003E239A" w:rsidRDefault="003E239A" w:rsidP="003E239A">
      <w:pPr>
        <w:ind w:firstLine="720"/>
        <w:jc w:val="both"/>
        <w:rPr>
          <w:rStyle w:val="a4"/>
          <w:sz w:val="28"/>
          <w:szCs w:val="28"/>
          <w:lang w:val="uk-UA"/>
        </w:rPr>
      </w:pP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4. </w:t>
      </w:r>
      <w:proofErr w:type="spellStart"/>
      <w:r w:rsidRPr="00B134CC">
        <w:rPr>
          <w:rStyle w:val="a4"/>
          <w:sz w:val="28"/>
          <w:szCs w:val="28"/>
        </w:rPr>
        <w:t>Механізм</w:t>
      </w:r>
      <w:proofErr w:type="spellEnd"/>
      <w:r w:rsidRPr="00B134CC">
        <w:rPr>
          <w:rStyle w:val="a4"/>
          <w:sz w:val="28"/>
          <w:szCs w:val="28"/>
        </w:rPr>
        <w:t xml:space="preserve">, </w:t>
      </w:r>
      <w:proofErr w:type="spellStart"/>
      <w:r w:rsidRPr="00B134CC">
        <w:rPr>
          <w:rStyle w:val="a4"/>
          <w:sz w:val="28"/>
          <w:szCs w:val="28"/>
        </w:rPr>
        <w:t>який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пропонується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застосувати</w:t>
      </w:r>
      <w:proofErr w:type="spellEnd"/>
      <w:r w:rsidRPr="00B134CC">
        <w:rPr>
          <w:rStyle w:val="a4"/>
          <w:sz w:val="28"/>
          <w:szCs w:val="28"/>
        </w:rPr>
        <w:t xml:space="preserve"> для </w:t>
      </w:r>
      <w:proofErr w:type="spellStart"/>
      <w:r w:rsidRPr="00B134CC">
        <w:rPr>
          <w:rStyle w:val="a4"/>
          <w:sz w:val="28"/>
          <w:szCs w:val="28"/>
        </w:rPr>
        <w:t>розв’язання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проблеми</w:t>
      </w:r>
      <w:proofErr w:type="spellEnd"/>
      <w:r w:rsidRPr="00B134CC">
        <w:rPr>
          <w:rStyle w:val="a4"/>
          <w:sz w:val="28"/>
          <w:szCs w:val="28"/>
        </w:rPr>
        <w:t>.</w:t>
      </w:r>
    </w:p>
    <w:p w:rsidR="003E239A" w:rsidRPr="00B134CC" w:rsidRDefault="003E239A" w:rsidP="003E239A">
      <w:pPr>
        <w:pStyle w:val="a5"/>
        <w:tabs>
          <w:tab w:val="clear" w:pos="4153"/>
          <w:tab w:val="clear" w:pos="8306"/>
        </w:tabs>
        <w:ind w:firstLine="603"/>
        <w:jc w:val="both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B134CC">
        <w:rPr>
          <w:rStyle w:val="a4"/>
          <w:b w:val="0"/>
          <w:sz w:val="28"/>
          <w:szCs w:val="28"/>
        </w:rPr>
        <w:t>Основним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механізмом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для </w:t>
      </w:r>
      <w:proofErr w:type="spellStart"/>
      <w:r w:rsidRPr="00B134CC">
        <w:rPr>
          <w:rStyle w:val="a4"/>
          <w:b w:val="0"/>
          <w:sz w:val="28"/>
          <w:szCs w:val="28"/>
        </w:rPr>
        <w:t>розв’язання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проблеми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є </w:t>
      </w:r>
      <w:proofErr w:type="spellStart"/>
      <w:r w:rsidRPr="00B134CC">
        <w:rPr>
          <w:rStyle w:val="a4"/>
          <w:b w:val="0"/>
          <w:sz w:val="28"/>
          <w:szCs w:val="28"/>
        </w:rPr>
        <w:t>розгляд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Пирятинською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  </w:t>
      </w:r>
      <w:proofErr w:type="spellStart"/>
      <w:r w:rsidRPr="00B134CC">
        <w:rPr>
          <w:rStyle w:val="a4"/>
          <w:b w:val="0"/>
          <w:sz w:val="28"/>
          <w:szCs w:val="28"/>
        </w:rPr>
        <w:t>міською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радою проекту </w:t>
      </w:r>
      <w:proofErr w:type="spellStart"/>
      <w:r w:rsidRPr="00B134CC">
        <w:rPr>
          <w:rStyle w:val="a4"/>
          <w:b w:val="0"/>
          <w:sz w:val="28"/>
          <w:szCs w:val="28"/>
        </w:rPr>
        <w:t>рішення</w:t>
      </w:r>
      <w:proofErr w:type="spellEnd"/>
      <w:proofErr w:type="gramStart"/>
      <w:r w:rsidRPr="00B134CC">
        <w:rPr>
          <w:rStyle w:val="a4"/>
          <w:b w:val="0"/>
          <w:sz w:val="28"/>
          <w:szCs w:val="28"/>
        </w:rPr>
        <w:t xml:space="preserve"> „</w:t>
      </w:r>
      <w:r w:rsidRPr="00B134CC">
        <w:rPr>
          <w:sz w:val="28"/>
          <w:szCs w:val="28"/>
          <w:lang w:val="uk-UA"/>
        </w:rPr>
        <w:t>П</w:t>
      </w:r>
      <w:proofErr w:type="gramEnd"/>
      <w:r w:rsidRPr="00B134CC">
        <w:rPr>
          <w:sz w:val="28"/>
          <w:szCs w:val="28"/>
          <w:lang w:val="uk-UA"/>
        </w:rPr>
        <w:t xml:space="preserve">ро акцизний податок“ </w:t>
      </w:r>
      <w:r w:rsidRPr="00B134CC">
        <w:rPr>
          <w:sz w:val="28"/>
          <w:szCs w:val="28"/>
          <w:lang w:val="uk-UA"/>
        </w:rPr>
        <w:lastRenderedPageBreak/>
        <w:t xml:space="preserve">для сплати суб’єктами господарювання акцизного податку при реалізації через роздрібну торгівельну мережу пива, алкогольних напоїв, тютюнових виробів, тютюну та промислових замінників тютюну, нафтопродуктів, </w:t>
      </w:r>
      <w:proofErr w:type="spellStart"/>
      <w:r w:rsidRPr="00B134CC">
        <w:rPr>
          <w:sz w:val="28"/>
          <w:szCs w:val="28"/>
          <w:lang w:val="uk-UA"/>
        </w:rPr>
        <w:t>біодизелю</w:t>
      </w:r>
      <w:proofErr w:type="spellEnd"/>
      <w:r w:rsidRPr="00B134CC">
        <w:rPr>
          <w:sz w:val="28"/>
          <w:szCs w:val="28"/>
          <w:lang w:val="uk-UA"/>
        </w:rPr>
        <w:t xml:space="preserve"> та скрапленого газу</w:t>
      </w:r>
      <w:r w:rsidRPr="00B134CC">
        <w:rPr>
          <w:rStyle w:val="a4"/>
          <w:b w:val="0"/>
          <w:sz w:val="28"/>
          <w:szCs w:val="28"/>
        </w:rPr>
        <w:t xml:space="preserve">. </w:t>
      </w:r>
    </w:p>
    <w:p w:rsidR="003E239A" w:rsidRPr="00B134CC" w:rsidRDefault="003E239A" w:rsidP="003E239A">
      <w:pPr>
        <w:pStyle w:val="a5"/>
        <w:tabs>
          <w:tab w:val="clear" w:pos="4153"/>
          <w:tab w:val="clear" w:pos="8306"/>
        </w:tabs>
        <w:ind w:firstLine="720"/>
        <w:jc w:val="both"/>
        <w:rPr>
          <w:sz w:val="28"/>
          <w:szCs w:val="28"/>
          <w:lang w:val="uk-UA"/>
        </w:rPr>
      </w:pP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5. </w:t>
      </w:r>
      <w:proofErr w:type="spellStart"/>
      <w:r w:rsidRPr="00B134CC">
        <w:rPr>
          <w:rStyle w:val="a4"/>
          <w:sz w:val="28"/>
          <w:szCs w:val="28"/>
        </w:rPr>
        <w:t>Обґрунтування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можливостей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досягнення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визначених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цілей</w:t>
      </w:r>
      <w:proofErr w:type="spellEnd"/>
      <w:r w:rsidRPr="00B134CC">
        <w:rPr>
          <w:rStyle w:val="a4"/>
          <w:sz w:val="28"/>
          <w:szCs w:val="28"/>
        </w:rPr>
        <w:t>.</w:t>
      </w:r>
    </w:p>
    <w:p w:rsidR="003E239A" w:rsidRPr="00B134CC" w:rsidRDefault="003E239A" w:rsidP="003E239A">
      <w:pPr>
        <w:pStyle w:val="a5"/>
        <w:tabs>
          <w:tab w:val="clear" w:pos="4153"/>
          <w:tab w:val="clear" w:pos="8306"/>
        </w:tabs>
        <w:ind w:firstLine="603"/>
        <w:jc w:val="both"/>
        <w:rPr>
          <w:rFonts w:ascii="Times New Roman CYR" w:hAnsi="Times New Roman CYR"/>
          <w:sz w:val="28"/>
          <w:szCs w:val="28"/>
          <w:lang w:val="uk-UA"/>
        </w:rPr>
      </w:pPr>
      <w:proofErr w:type="spellStart"/>
      <w:proofErr w:type="gramStart"/>
      <w:r w:rsidRPr="00B134CC">
        <w:rPr>
          <w:rStyle w:val="a4"/>
          <w:b w:val="0"/>
          <w:sz w:val="28"/>
          <w:szCs w:val="28"/>
        </w:rPr>
        <w:t>Прийняття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зазначеного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регуляторного акта </w:t>
      </w:r>
      <w:proofErr w:type="spellStart"/>
      <w:r w:rsidRPr="00B134CC">
        <w:rPr>
          <w:rStyle w:val="a4"/>
          <w:b w:val="0"/>
          <w:sz w:val="28"/>
          <w:szCs w:val="28"/>
        </w:rPr>
        <w:t>повністю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забезпечує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досягнення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цілей</w:t>
      </w:r>
      <w:proofErr w:type="spellEnd"/>
      <w:r w:rsidRPr="00B134CC">
        <w:rPr>
          <w:rStyle w:val="a4"/>
          <w:b w:val="0"/>
          <w:sz w:val="28"/>
          <w:szCs w:val="28"/>
        </w:rPr>
        <w:t xml:space="preserve">, </w:t>
      </w:r>
      <w:proofErr w:type="spellStart"/>
      <w:r w:rsidRPr="00B134CC">
        <w:rPr>
          <w:rStyle w:val="a4"/>
          <w:b w:val="0"/>
          <w:sz w:val="28"/>
          <w:szCs w:val="28"/>
        </w:rPr>
        <w:t>передбачених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пунктом 2 </w:t>
      </w:r>
      <w:proofErr w:type="spellStart"/>
      <w:r w:rsidRPr="00B134CC">
        <w:rPr>
          <w:rStyle w:val="a4"/>
          <w:b w:val="0"/>
          <w:sz w:val="28"/>
          <w:szCs w:val="28"/>
        </w:rPr>
        <w:t>цього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Аналізу</w:t>
      </w:r>
      <w:proofErr w:type="spellEnd"/>
      <w:r w:rsidRPr="00B134CC">
        <w:rPr>
          <w:rStyle w:val="a4"/>
          <w:b w:val="0"/>
          <w:sz w:val="28"/>
          <w:szCs w:val="28"/>
        </w:rPr>
        <w:t xml:space="preserve">, </w:t>
      </w:r>
      <w:proofErr w:type="spellStart"/>
      <w:r w:rsidRPr="00B134CC">
        <w:rPr>
          <w:rStyle w:val="a4"/>
          <w:b w:val="0"/>
          <w:sz w:val="28"/>
          <w:szCs w:val="28"/>
        </w:rPr>
        <w:t>сприятиме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уникненню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колізій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в </w:t>
      </w:r>
      <w:proofErr w:type="spellStart"/>
      <w:r w:rsidRPr="00B134CC">
        <w:rPr>
          <w:rStyle w:val="a4"/>
          <w:b w:val="0"/>
          <w:sz w:val="28"/>
          <w:szCs w:val="28"/>
        </w:rPr>
        <w:t>законодавстві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B134CC">
        <w:rPr>
          <w:rStyle w:val="a4"/>
          <w:b w:val="0"/>
          <w:sz w:val="28"/>
          <w:szCs w:val="28"/>
        </w:rPr>
        <w:t>попередженню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виникнення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конфліктних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ситуацій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між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органами </w:t>
      </w:r>
      <w:proofErr w:type="spellStart"/>
      <w:r w:rsidRPr="00B134CC">
        <w:rPr>
          <w:rStyle w:val="a4"/>
          <w:b w:val="0"/>
          <w:sz w:val="28"/>
          <w:szCs w:val="28"/>
        </w:rPr>
        <w:t>державної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податкової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служби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B134CC">
        <w:rPr>
          <w:rStyle w:val="a4"/>
          <w:b w:val="0"/>
          <w:sz w:val="28"/>
          <w:szCs w:val="28"/>
        </w:rPr>
        <w:t>платниками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r w:rsidRPr="00B134CC">
        <w:rPr>
          <w:sz w:val="28"/>
          <w:szCs w:val="28"/>
          <w:lang w:val="uk-UA"/>
        </w:rPr>
        <w:t>акцизного податку з реалізації через роздрібну торгівельну мережу пива, алкогольних напоїв, тютюнових виробів, тютюну та промислових зам</w:t>
      </w:r>
      <w:proofErr w:type="gramEnd"/>
      <w:r w:rsidRPr="00B134CC">
        <w:rPr>
          <w:sz w:val="28"/>
          <w:szCs w:val="28"/>
          <w:lang w:val="uk-UA"/>
        </w:rPr>
        <w:t xml:space="preserve">інників тютюну, нафтопродуктів, </w:t>
      </w:r>
      <w:proofErr w:type="spellStart"/>
      <w:r w:rsidRPr="00B134CC">
        <w:rPr>
          <w:sz w:val="28"/>
          <w:szCs w:val="28"/>
          <w:lang w:val="uk-UA"/>
        </w:rPr>
        <w:t>біодизелю</w:t>
      </w:r>
      <w:proofErr w:type="spellEnd"/>
      <w:r w:rsidRPr="00B134CC">
        <w:rPr>
          <w:sz w:val="28"/>
          <w:szCs w:val="28"/>
          <w:lang w:val="uk-UA"/>
        </w:rPr>
        <w:t xml:space="preserve"> та скрапленого газу</w:t>
      </w:r>
      <w:r w:rsidRPr="00B134CC">
        <w:rPr>
          <w:rStyle w:val="a4"/>
          <w:b w:val="0"/>
          <w:sz w:val="28"/>
          <w:szCs w:val="28"/>
        </w:rPr>
        <w:t xml:space="preserve">. </w:t>
      </w:r>
    </w:p>
    <w:p w:rsidR="003E239A" w:rsidRPr="00B134CC" w:rsidRDefault="003E239A" w:rsidP="003E239A">
      <w:pPr>
        <w:jc w:val="both"/>
        <w:rPr>
          <w:rStyle w:val="a4"/>
          <w:sz w:val="28"/>
          <w:szCs w:val="28"/>
        </w:rPr>
      </w:pP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6. </w:t>
      </w:r>
      <w:proofErr w:type="spellStart"/>
      <w:r w:rsidRPr="00B134CC">
        <w:rPr>
          <w:rStyle w:val="a4"/>
          <w:sz w:val="28"/>
          <w:szCs w:val="28"/>
        </w:rPr>
        <w:t>Очікувані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результати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прийняття</w:t>
      </w:r>
      <w:proofErr w:type="spellEnd"/>
      <w:r w:rsidRPr="00B134CC">
        <w:rPr>
          <w:rStyle w:val="a4"/>
          <w:sz w:val="28"/>
          <w:szCs w:val="28"/>
        </w:rPr>
        <w:t xml:space="preserve"> акта.</w:t>
      </w:r>
    </w:p>
    <w:p w:rsidR="003E239A" w:rsidRPr="00B134CC" w:rsidRDefault="003E239A" w:rsidP="003E239A">
      <w:pPr>
        <w:pStyle w:val="a5"/>
        <w:tabs>
          <w:tab w:val="clear" w:pos="4153"/>
          <w:tab w:val="clear" w:pos="8306"/>
        </w:tabs>
        <w:ind w:firstLine="603"/>
        <w:jc w:val="both"/>
        <w:rPr>
          <w:bCs/>
          <w:sz w:val="28"/>
          <w:szCs w:val="28"/>
          <w:lang w:val="uk-UA"/>
        </w:rPr>
      </w:pPr>
      <w:proofErr w:type="spellStart"/>
      <w:r w:rsidRPr="00B134CC">
        <w:rPr>
          <w:rStyle w:val="a4"/>
          <w:b w:val="0"/>
          <w:sz w:val="28"/>
          <w:szCs w:val="28"/>
        </w:rPr>
        <w:t>Внесення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пропозицій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до проекту </w:t>
      </w:r>
      <w:proofErr w:type="spellStart"/>
      <w:r w:rsidRPr="00B134CC">
        <w:rPr>
          <w:rStyle w:val="a4"/>
          <w:b w:val="0"/>
          <w:sz w:val="28"/>
          <w:szCs w:val="28"/>
        </w:rPr>
        <w:t>рішення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Пирятинської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міської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ради</w:t>
      </w:r>
      <w:proofErr w:type="gramStart"/>
      <w:r w:rsidRPr="00B134CC">
        <w:rPr>
          <w:rStyle w:val="a4"/>
          <w:b w:val="0"/>
          <w:sz w:val="28"/>
          <w:szCs w:val="28"/>
        </w:rPr>
        <w:t xml:space="preserve"> „</w:t>
      </w:r>
      <w:r w:rsidRPr="00B134CC">
        <w:rPr>
          <w:sz w:val="28"/>
          <w:szCs w:val="28"/>
          <w:lang w:val="uk-UA"/>
        </w:rPr>
        <w:t>П</w:t>
      </w:r>
      <w:proofErr w:type="gramEnd"/>
      <w:r w:rsidRPr="00B134CC">
        <w:rPr>
          <w:sz w:val="28"/>
          <w:szCs w:val="28"/>
          <w:lang w:val="uk-UA"/>
        </w:rPr>
        <w:t xml:space="preserve">ро  акцизний податок“ </w:t>
      </w:r>
      <w:r w:rsidRPr="00B134CC">
        <w:rPr>
          <w:rStyle w:val="a4"/>
          <w:b w:val="0"/>
          <w:sz w:val="28"/>
          <w:szCs w:val="28"/>
        </w:rPr>
        <w:t>дозволить</w:t>
      </w:r>
      <w:r w:rsidRPr="00B134CC">
        <w:rPr>
          <w:rFonts w:ascii="Times New Roman CYR" w:hAnsi="Times New Roman CYR"/>
          <w:sz w:val="28"/>
          <w:szCs w:val="28"/>
          <w:lang w:val="uk-UA"/>
        </w:rPr>
        <w:t xml:space="preserve"> привести ставки такого податку </w:t>
      </w:r>
      <w:r w:rsidRPr="00B134CC">
        <w:rPr>
          <w:sz w:val="28"/>
          <w:szCs w:val="28"/>
          <w:lang w:val="uk-UA"/>
        </w:rPr>
        <w:t>у в</w:t>
      </w:r>
      <w:proofErr w:type="spellStart"/>
      <w:r w:rsidRPr="00B134CC">
        <w:rPr>
          <w:rStyle w:val="a4"/>
          <w:b w:val="0"/>
          <w:sz w:val="28"/>
          <w:szCs w:val="28"/>
        </w:rPr>
        <w:t>ідповідність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до чинного </w:t>
      </w:r>
      <w:proofErr w:type="spellStart"/>
      <w:r w:rsidRPr="00B134CC">
        <w:rPr>
          <w:rStyle w:val="a4"/>
          <w:b w:val="0"/>
          <w:sz w:val="28"/>
          <w:szCs w:val="28"/>
        </w:rPr>
        <w:t>законодавства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B134CC">
        <w:rPr>
          <w:rStyle w:val="a4"/>
          <w:b w:val="0"/>
          <w:sz w:val="28"/>
          <w:szCs w:val="28"/>
        </w:rPr>
        <w:t>забезпечить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надходження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B134CC">
        <w:rPr>
          <w:rStyle w:val="a4"/>
          <w:b w:val="0"/>
          <w:sz w:val="28"/>
          <w:szCs w:val="28"/>
        </w:rPr>
        <w:t>міського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бюджету.</w:t>
      </w:r>
    </w:p>
    <w:p w:rsidR="003E239A" w:rsidRPr="00B134CC" w:rsidRDefault="003E239A" w:rsidP="003E239A">
      <w:pPr>
        <w:rPr>
          <w:rStyle w:val="a4"/>
          <w:b w:val="0"/>
          <w:sz w:val="28"/>
          <w:szCs w:val="28"/>
        </w:rPr>
      </w:pPr>
    </w:p>
    <w:p w:rsidR="003E239A" w:rsidRPr="00B134CC" w:rsidRDefault="003E239A" w:rsidP="003E239A">
      <w:pPr>
        <w:ind w:firstLine="720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7. Строк </w:t>
      </w:r>
      <w:proofErr w:type="spellStart"/>
      <w:r w:rsidRPr="00B134CC">
        <w:rPr>
          <w:rStyle w:val="a4"/>
          <w:sz w:val="28"/>
          <w:szCs w:val="28"/>
        </w:rPr>
        <w:t>дії</w:t>
      </w:r>
      <w:proofErr w:type="spellEnd"/>
      <w:r w:rsidRPr="00B134CC">
        <w:rPr>
          <w:rStyle w:val="a4"/>
          <w:sz w:val="28"/>
          <w:szCs w:val="28"/>
        </w:rPr>
        <w:t xml:space="preserve"> акта.</w:t>
      </w:r>
    </w:p>
    <w:p w:rsidR="003E239A" w:rsidRPr="00B134CC" w:rsidRDefault="003E239A" w:rsidP="003E239A">
      <w:pPr>
        <w:ind w:firstLine="708"/>
        <w:jc w:val="both"/>
        <w:rPr>
          <w:rStyle w:val="a4"/>
          <w:b w:val="0"/>
          <w:sz w:val="28"/>
          <w:szCs w:val="28"/>
        </w:rPr>
      </w:pPr>
      <w:r w:rsidRPr="00B134CC">
        <w:rPr>
          <w:rStyle w:val="a4"/>
          <w:b w:val="0"/>
          <w:sz w:val="28"/>
          <w:szCs w:val="28"/>
        </w:rPr>
        <w:t xml:space="preserve">Строк </w:t>
      </w:r>
      <w:proofErr w:type="spellStart"/>
      <w:r w:rsidRPr="00B134CC">
        <w:rPr>
          <w:rStyle w:val="a4"/>
          <w:b w:val="0"/>
          <w:sz w:val="28"/>
          <w:szCs w:val="28"/>
        </w:rPr>
        <w:t>дії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запропонованого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регуляторного акта </w:t>
      </w:r>
      <w:proofErr w:type="spellStart"/>
      <w:r w:rsidRPr="00B134CC">
        <w:rPr>
          <w:rStyle w:val="a4"/>
          <w:b w:val="0"/>
          <w:sz w:val="28"/>
          <w:szCs w:val="28"/>
        </w:rPr>
        <w:t>необмежений</w:t>
      </w:r>
      <w:proofErr w:type="spellEnd"/>
      <w:r w:rsidRPr="00B134CC">
        <w:rPr>
          <w:rStyle w:val="a4"/>
          <w:b w:val="0"/>
          <w:sz w:val="28"/>
          <w:szCs w:val="28"/>
        </w:rPr>
        <w:t xml:space="preserve">. У </w:t>
      </w:r>
      <w:proofErr w:type="spellStart"/>
      <w:r w:rsidRPr="00B134CC">
        <w:rPr>
          <w:rStyle w:val="a4"/>
          <w:b w:val="0"/>
          <w:sz w:val="28"/>
          <w:szCs w:val="28"/>
        </w:rPr>
        <w:t>разі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виникнення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потреби, у </w:t>
      </w:r>
      <w:proofErr w:type="spellStart"/>
      <w:r w:rsidRPr="00B134CC">
        <w:rPr>
          <w:rStyle w:val="a4"/>
          <w:b w:val="0"/>
          <w:sz w:val="28"/>
          <w:szCs w:val="28"/>
        </w:rPr>
        <w:t>зв’язку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зі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зміною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чинного </w:t>
      </w:r>
      <w:proofErr w:type="spellStart"/>
      <w:r w:rsidRPr="00B134CC">
        <w:rPr>
          <w:rStyle w:val="a4"/>
          <w:b w:val="0"/>
          <w:sz w:val="28"/>
          <w:szCs w:val="28"/>
        </w:rPr>
        <w:t>законодавства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України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та за </w:t>
      </w:r>
      <w:proofErr w:type="spellStart"/>
      <w:proofErr w:type="gramStart"/>
      <w:r w:rsidRPr="00B134CC">
        <w:rPr>
          <w:rStyle w:val="a4"/>
          <w:b w:val="0"/>
          <w:sz w:val="28"/>
          <w:szCs w:val="28"/>
        </w:rPr>
        <w:t>п</w:t>
      </w:r>
      <w:proofErr w:type="gramEnd"/>
      <w:r w:rsidRPr="00B134CC">
        <w:rPr>
          <w:rStyle w:val="a4"/>
          <w:b w:val="0"/>
          <w:sz w:val="28"/>
          <w:szCs w:val="28"/>
        </w:rPr>
        <w:t>ідсумками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аналізу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відстеження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його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результативності</w:t>
      </w:r>
      <w:proofErr w:type="spellEnd"/>
      <w:r w:rsidRPr="00B134CC">
        <w:rPr>
          <w:rStyle w:val="a4"/>
          <w:b w:val="0"/>
          <w:sz w:val="28"/>
          <w:szCs w:val="28"/>
        </w:rPr>
        <w:t xml:space="preserve">, </w:t>
      </w:r>
      <w:proofErr w:type="spellStart"/>
      <w:r w:rsidRPr="00B134CC">
        <w:rPr>
          <w:rStyle w:val="a4"/>
          <w:b w:val="0"/>
          <w:sz w:val="28"/>
          <w:szCs w:val="28"/>
        </w:rPr>
        <w:t>вноситимуться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зміни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B134CC">
        <w:rPr>
          <w:rStyle w:val="a4"/>
          <w:b w:val="0"/>
          <w:sz w:val="28"/>
          <w:szCs w:val="28"/>
        </w:rPr>
        <w:t>запропонованого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регуляторного акта.</w:t>
      </w:r>
    </w:p>
    <w:p w:rsidR="003E239A" w:rsidRPr="00B134CC" w:rsidRDefault="003E239A" w:rsidP="003E239A">
      <w:pPr>
        <w:jc w:val="both"/>
        <w:rPr>
          <w:rStyle w:val="a4"/>
          <w:b w:val="0"/>
          <w:sz w:val="28"/>
          <w:szCs w:val="28"/>
        </w:rPr>
      </w:pP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</w:rPr>
      </w:pPr>
      <w:r w:rsidRPr="00B134CC">
        <w:rPr>
          <w:rStyle w:val="a4"/>
          <w:sz w:val="28"/>
          <w:szCs w:val="28"/>
        </w:rPr>
        <w:t xml:space="preserve">8. </w:t>
      </w:r>
      <w:proofErr w:type="spellStart"/>
      <w:r w:rsidRPr="00B134CC">
        <w:rPr>
          <w:rStyle w:val="a4"/>
          <w:sz w:val="28"/>
          <w:szCs w:val="28"/>
        </w:rPr>
        <w:t>Визначення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показників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результативності</w:t>
      </w:r>
      <w:proofErr w:type="spellEnd"/>
      <w:r w:rsidRPr="00B134CC">
        <w:rPr>
          <w:rStyle w:val="a4"/>
          <w:sz w:val="28"/>
          <w:szCs w:val="28"/>
        </w:rPr>
        <w:t xml:space="preserve"> акта.</w:t>
      </w:r>
    </w:p>
    <w:p w:rsidR="003E239A" w:rsidRPr="00B134CC" w:rsidRDefault="003E239A" w:rsidP="003E239A">
      <w:pPr>
        <w:ind w:firstLine="603"/>
        <w:jc w:val="both"/>
        <w:rPr>
          <w:rStyle w:val="a4"/>
          <w:b w:val="0"/>
          <w:sz w:val="28"/>
          <w:szCs w:val="28"/>
        </w:rPr>
      </w:pPr>
      <w:r w:rsidRPr="00B134CC">
        <w:rPr>
          <w:sz w:val="28"/>
          <w:szCs w:val="28"/>
          <w:lang w:val="uk-UA"/>
        </w:rPr>
        <w:t>Показниками результативності даного регуляторного акта є</w:t>
      </w:r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надходження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B134CC">
        <w:rPr>
          <w:rStyle w:val="a4"/>
          <w:b w:val="0"/>
          <w:sz w:val="28"/>
          <w:szCs w:val="28"/>
        </w:rPr>
        <w:t>міського</w:t>
      </w:r>
      <w:proofErr w:type="spellEnd"/>
      <w:r w:rsidRPr="00B134CC">
        <w:rPr>
          <w:rStyle w:val="a4"/>
          <w:b w:val="0"/>
          <w:sz w:val="28"/>
          <w:szCs w:val="28"/>
        </w:rPr>
        <w:t xml:space="preserve"> бюджету </w:t>
      </w:r>
      <w:proofErr w:type="spellStart"/>
      <w:r w:rsidRPr="00B134CC">
        <w:rPr>
          <w:rStyle w:val="a4"/>
          <w:b w:val="0"/>
          <w:sz w:val="28"/>
          <w:szCs w:val="28"/>
        </w:rPr>
        <w:t>від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proofErr w:type="spellStart"/>
      <w:r w:rsidRPr="00B134CC">
        <w:rPr>
          <w:rStyle w:val="a4"/>
          <w:b w:val="0"/>
          <w:sz w:val="28"/>
          <w:szCs w:val="28"/>
        </w:rPr>
        <w:t>сплати</w:t>
      </w:r>
      <w:proofErr w:type="spellEnd"/>
      <w:r w:rsidRPr="00B134CC">
        <w:rPr>
          <w:rStyle w:val="a4"/>
          <w:b w:val="0"/>
          <w:sz w:val="28"/>
          <w:szCs w:val="28"/>
        </w:rPr>
        <w:t xml:space="preserve"> </w:t>
      </w:r>
      <w:r w:rsidRPr="00B134CC">
        <w:rPr>
          <w:sz w:val="28"/>
          <w:szCs w:val="28"/>
          <w:lang w:val="uk-UA"/>
        </w:rPr>
        <w:t xml:space="preserve">акцизного податку з реалізації через роздрібну торгівельну мережу пива, алкогольних напоїв, тютюнових виробів, тютюну та промислових замінників тютюну, нафтопродуктів, </w:t>
      </w:r>
      <w:proofErr w:type="spellStart"/>
      <w:r w:rsidRPr="00B134CC">
        <w:rPr>
          <w:sz w:val="28"/>
          <w:szCs w:val="28"/>
          <w:lang w:val="uk-UA"/>
        </w:rPr>
        <w:t>біодизелю</w:t>
      </w:r>
      <w:proofErr w:type="spellEnd"/>
      <w:r w:rsidRPr="00B134CC">
        <w:rPr>
          <w:sz w:val="28"/>
          <w:szCs w:val="28"/>
          <w:lang w:val="uk-UA"/>
        </w:rPr>
        <w:t xml:space="preserve"> та скрапленого газу.</w:t>
      </w:r>
    </w:p>
    <w:p w:rsidR="003E239A" w:rsidRPr="00B134CC" w:rsidRDefault="003E239A" w:rsidP="003E239A">
      <w:pPr>
        <w:jc w:val="both"/>
        <w:rPr>
          <w:rStyle w:val="a4"/>
          <w:b w:val="0"/>
          <w:sz w:val="28"/>
          <w:szCs w:val="28"/>
        </w:rPr>
      </w:pPr>
    </w:p>
    <w:p w:rsidR="003E239A" w:rsidRPr="00B134CC" w:rsidRDefault="003E239A" w:rsidP="003E239A">
      <w:pPr>
        <w:ind w:firstLine="720"/>
        <w:jc w:val="both"/>
        <w:rPr>
          <w:rStyle w:val="a4"/>
          <w:sz w:val="28"/>
          <w:szCs w:val="28"/>
          <w:lang w:val="uk-UA"/>
        </w:rPr>
      </w:pPr>
      <w:r w:rsidRPr="00B134CC">
        <w:rPr>
          <w:rStyle w:val="a4"/>
          <w:sz w:val="28"/>
          <w:szCs w:val="28"/>
        </w:rPr>
        <w:t xml:space="preserve">9. </w:t>
      </w:r>
      <w:proofErr w:type="spellStart"/>
      <w:r w:rsidRPr="00B134CC">
        <w:rPr>
          <w:rStyle w:val="a4"/>
          <w:sz w:val="28"/>
          <w:szCs w:val="28"/>
        </w:rPr>
        <w:t>Визначення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заході</w:t>
      </w:r>
      <w:proofErr w:type="gramStart"/>
      <w:r w:rsidRPr="00B134CC">
        <w:rPr>
          <w:rStyle w:val="a4"/>
          <w:sz w:val="28"/>
          <w:szCs w:val="28"/>
        </w:rPr>
        <w:t>в</w:t>
      </w:r>
      <w:proofErr w:type="spellEnd"/>
      <w:proofErr w:type="gramEnd"/>
      <w:r w:rsidRPr="00B134CC">
        <w:rPr>
          <w:rStyle w:val="a4"/>
          <w:sz w:val="28"/>
          <w:szCs w:val="28"/>
        </w:rPr>
        <w:t xml:space="preserve">, за </w:t>
      </w:r>
      <w:proofErr w:type="spellStart"/>
      <w:r w:rsidRPr="00B134CC">
        <w:rPr>
          <w:rStyle w:val="a4"/>
          <w:sz w:val="28"/>
          <w:szCs w:val="28"/>
        </w:rPr>
        <w:t>допомогою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яких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здійснюватиметься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відстеження</w:t>
      </w:r>
      <w:proofErr w:type="spellEnd"/>
      <w:r w:rsidRPr="00B134CC">
        <w:rPr>
          <w:rStyle w:val="a4"/>
          <w:sz w:val="28"/>
          <w:szCs w:val="28"/>
        </w:rPr>
        <w:t xml:space="preserve"> </w:t>
      </w:r>
      <w:proofErr w:type="spellStart"/>
      <w:r w:rsidRPr="00B134CC">
        <w:rPr>
          <w:rStyle w:val="a4"/>
          <w:sz w:val="28"/>
          <w:szCs w:val="28"/>
        </w:rPr>
        <w:t>результативності</w:t>
      </w:r>
      <w:proofErr w:type="spellEnd"/>
      <w:r w:rsidRPr="00B134CC">
        <w:rPr>
          <w:rStyle w:val="a4"/>
          <w:sz w:val="28"/>
          <w:szCs w:val="28"/>
        </w:rPr>
        <w:t xml:space="preserve"> акту</w:t>
      </w:r>
      <w:r>
        <w:rPr>
          <w:rStyle w:val="a4"/>
          <w:sz w:val="28"/>
          <w:szCs w:val="28"/>
          <w:lang w:val="uk-UA"/>
        </w:rPr>
        <w:t>.</w:t>
      </w:r>
    </w:p>
    <w:p w:rsidR="003E239A" w:rsidRPr="00B134CC" w:rsidRDefault="003E239A" w:rsidP="003E239A">
      <w:pPr>
        <w:ind w:firstLine="737"/>
        <w:rPr>
          <w:sz w:val="28"/>
          <w:szCs w:val="28"/>
        </w:rPr>
      </w:pPr>
      <w:proofErr w:type="spellStart"/>
      <w:r w:rsidRPr="00B134CC">
        <w:rPr>
          <w:sz w:val="28"/>
          <w:szCs w:val="28"/>
        </w:rPr>
        <w:t>Відстеження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результативності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вказаного</w:t>
      </w:r>
      <w:proofErr w:type="spellEnd"/>
      <w:r w:rsidRPr="00B134CC">
        <w:rPr>
          <w:sz w:val="28"/>
          <w:szCs w:val="28"/>
        </w:rPr>
        <w:t xml:space="preserve"> регуляторного акту буде </w:t>
      </w:r>
      <w:proofErr w:type="spellStart"/>
      <w:r w:rsidRPr="00B134CC">
        <w:rPr>
          <w:sz w:val="28"/>
          <w:szCs w:val="28"/>
        </w:rPr>
        <w:t>здійснюватися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згідно</w:t>
      </w:r>
      <w:proofErr w:type="spellEnd"/>
      <w:r w:rsidRPr="00B134CC">
        <w:rPr>
          <w:sz w:val="28"/>
          <w:szCs w:val="28"/>
        </w:rPr>
        <w:t xml:space="preserve"> з методикою, </w:t>
      </w:r>
      <w:proofErr w:type="spellStart"/>
      <w:r w:rsidRPr="00B134CC">
        <w:rPr>
          <w:sz w:val="28"/>
          <w:szCs w:val="28"/>
        </w:rPr>
        <w:t>затвердженою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Постановою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Кабінету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Міністрів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від</w:t>
      </w:r>
      <w:proofErr w:type="spellEnd"/>
      <w:r w:rsidRPr="00B134CC">
        <w:rPr>
          <w:sz w:val="28"/>
          <w:szCs w:val="28"/>
        </w:rPr>
        <w:t xml:space="preserve"> 11.03.2004 №</w:t>
      </w:r>
      <w:r w:rsidRPr="00B134CC">
        <w:rPr>
          <w:sz w:val="28"/>
          <w:szCs w:val="28"/>
          <w:lang w:val="uk-UA"/>
        </w:rPr>
        <w:t xml:space="preserve"> </w:t>
      </w:r>
      <w:r w:rsidRPr="00B134CC">
        <w:rPr>
          <w:sz w:val="28"/>
          <w:szCs w:val="28"/>
        </w:rPr>
        <w:t>308</w:t>
      </w:r>
      <w:proofErr w:type="gramStart"/>
      <w:r w:rsidRPr="00B134CC">
        <w:rPr>
          <w:sz w:val="28"/>
          <w:szCs w:val="28"/>
        </w:rPr>
        <w:t xml:space="preserve"> „П</w:t>
      </w:r>
      <w:proofErr w:type="gramEnd"/>
      <w:r w:rsidRPr="00B134CC">
        <w:rPr>
          <w:sz w:val="28"/>
          <w:szCs w:val="28"/>
        </w:rPr>
        <w:t xml:space="preserve">ро </w:t>
      </w:r>
      <w:proofErr w:type="spellStart"/>
      <w:r w:rsidRPr="00B134CC">
        <w:rPr>
          <w:sz w:val="28"/>
          <w:szCs w:val="28"/>
        </w:rPr>
        <w:t>затвердження</w:t>
      </w:r>
      <w:proofErr w:type="spellEnd"/>
      <w:r w:rsidRPr="00B134CC">
        <w:rPr>
          <w:sz w:val="28"/>
          <w:szCs w:val="28"/>
        </w:rPr>
        <w:t xml:space="preserve"> методик </w:t>
      </w:r>
      <w:proofErr w:type="spellStart"/>
      <w:r w:rsidRPr="00B134CC">
        <w:rPr>
          <w:sz w:val="28"/>
          <w:szCs w:val="28"/>
        </w:rPr>
        <w:t>проведення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аналізу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впливу</w:t>
      </w:r>
      <w:proofErr w:type="spellEnd"/>
      <w:r w:rsidRPr="00B134CC">
        <w:rPr>
          <w:sz w:val="28"/>
          <w:szCs w:val="28"/>
        </w:rPr>
        <w:t xml:space="preserve"> та </w:t>
      </w:r>
      <w:proofErr w:type="spellStart"/>
      <w:r w:rsidRPr="00B134CC">
        <w:rPr>
          <w:sz w:val="28"/>
          <w:szCs w:val="28"/>
        </w:rPr>
        <w:t>відстеження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результативності</w:t>
      </w:r>
      <w:proofErr w:type="spellEnd"/>
      <w:r w:rsidRPr="00B134CC">
        <w:rPr>
          <w:sz w:val="28"/>
          <w:szCs w:val="28"/>
        </w:rPr>
        <w:t xml:space="preserve"> регуляторного акта“, у межах </w:t>
      </w:r>
      <w:proofErr w:type="spellStart"/>
      <w:r w:rsidRPr="00B134CC">
        <w:rPr>
          <w:sz w:val="28"/>
          <w:szCs w:val="28"/>
        </w:rPr>
        <w:t>строків</w:t>
      </w:r>
      <w:proofErr w:type="spellEnd"/>
      <w:r w:rsidRPr="00B134CC">
        <w:rPr>
          <w:sz w:val="28"/>
          <w:szCs w:val="28"/>
        </w:rPr>
        <w:t xml:space="preserve">, </w:t>
      </w:r>
      <w:proofErr w:type="spellStart"/>
      <w:r w:rsidRPr="00B134CC">
        <w:rPr>
          <w:sz w:val="28"/>
          <w:szCs w:val="28"/>
        </w:rPr>
        <w:t>встановлених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ст</w:t>
      </w:r>
      <w:r w:rsidRPr="00B134CC">
        <w:rPr>
          <w:sz w:val="28"/>
          <w:szCs w:val="28"/>
          <w:lang w:val="uk-UA"/>
        </w:rPr>
        <w:t>аттею</w:t>
      </w:r>
      <w:proofErr w:type="spellEnd"/>
      <w:r w:rsidRPr="00B134CC">
        <w:rPr>
          <w:sz w:val="28"/>
          <w:szCs w:val="28"/>
          <w:lang w:val="uk-UA"/>
        </w:rPr>
        <w:t xml:space="preserve"> </w:t>
      </w:r>
      <w:r w:rsidRPr="00B134CC">
        <w:rPr>
          <w:sz w:val="28"/>
          <w:szCs w:val="28"/>
        </w:rPr>
        <w:t xml:space="preserve">10 Закону </w:t>
      </w:r>
      <w:proofErr w:type="spellStart"/>
      <w:r w:rsidRPr="00B134CC">
        <w:rPr>
          <w:sz w:val="28"/>
          <w:szCs w:val="28"/>
        </w:rPr>
        <w:t>України</w:t>
      </w:r>
      <w:proofErr w:type="spellEnd"/>
      <w:r w:rsidRPr="00B134CC">
        <w:rPr>
          <w:sz w:val="28"/>
          <w:szCs w:val="28"/>
        </w:rPr>
        <w:t xml:space="preserve"> „Про засади </w:t>
      </w:r>
      <w:proofErr w:type="spellStart"/>
      <w:r w:rsidRPr="00B134CC">
        <w:rPr>
          <w:sz w:val="28"/>
          <w:szCs w:val="28"/>
        </w:rPr>
        <w:t>державної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регуляторної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політики</w:t>
      </w:r>
      <w:proofErr w:type="spellEnd"/>
      <w:r w:rsidRPr="00B134CC">
        <w:rPr>
          <w:sz w:val="28"/>
          <w:szCs w:val="28"/>
        </w:rPr>
        <w:t xml:space="preserve"> у </w:t>
      </w:r>
      <w:proofErr w:type="spellStart"/>
      <w:r w:rsidRPr="00B134CC">
        <w:rPr>
          <w:sz w:val="28"/>
          <w:szCs w:val="28"/>
        </w:rPr>
        <w:t>сфері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господарської</w:t>
      </w:r>
      <w:proofErr w:type="spellEnd"/>
      <w:r w:rsidRPr="00B134CC">
        <w:rPr>
          <w:sz w:val="28"/>
          <w:szCs w:val="28"/>
        </w:rPr>
        <w:t xml:space="preserve"> </w:t>
      </w:r>
      <w:proofErr w:type="spellStart"/>
      <w:r w:rsidRPr="00B134CC">
        <w:rPr>
          <w:sz w:val="28"/>
          <w:szCs w:val="28"/>
        </w:rPr>
        <w:t>діяльності</w:t>
      </w:r>
      <w:proofErr w:type="spellEnd"/>
      <w:r w:rsidRPr="00B134CC">
        <w:rPr>
          <w:sz w:val="28"/>
          <w:szCs w:val="28"/>
        </w:rPr>
        <w:t xml:space="preserve">“. </w:t>
      </w:r>
    </w:p>
    <w:p w:rsidR="003E239A" w:rsidRPr="00B134CC" w:rsidRDefault="003E239A" w:rsidP="003E239A">
      <w:pPr>
        <w:jc w:val="both"/>
        <w:rPr>
          <w:rStyle w:val="a4"/>
          <w:b w:val="0"/>
          <w:bCs w:val="0"/>
          <w:sz w:val="28"/>
          <w:szCs w:val="28"/>
        </w:rPr>
      </w:pPr>
    </w:p>
    <w:p w:rsidR="003E239A" w:rsidRPr="00B134CC" w:rsidRDefault="003E239A" w:rsidP="003E239A">
      <w:pPr>
        <w:rPr>
          <w:sz w:val="28"/>
          <w:szCs w:val="28"/>
          <w:lang w:val="uk-UA"/>
        </w:rPr>
      </w:pPr>
      <w:r w:rsidRPr="00B134CC">
        <w:rPr>
          <w:sz w:val="28"/>
          <w:szCs w:val="28"/>
          <w:lang w:val="uk-UA"/>
        </w:rPr>
        <w:t>Начальник відділу фінансів та обліку</w:t>
      </w:r>
    </w:p>
    <w:p w:rsidR="003E239A" w:rsidRPr="00B134CC" w:rsidRDefault="003E239A" w:rsidP="003E239A">
      <w:pPr>
        <w:rPr>
          <w:sz w:val="28"/>
          <w:szCs w:val="28"/>
          <w:lang w:val="uk-UA"/>
        </w:rPr>
      </w:pPr>
      <w:r w:rsidRPr="00B134CC">
        <w:rPr>
          <w:sz w:val="28"/>
          <w:szCs w:val="28"/>
          <w:lang w:val="uk-UA"/>
        </w:rPr>
        <w:t>виконкому міської ради                                                         І.О.</w:t>
      </w:r>
      <w:proofErr w:type="spellStart"/>
      <w:r w:rsidRPr="00B134CC">
        <w:rPr>
          <w:sz w:val="28"/>
          <w:szCs w:val="28"/>
          <w:lang w:val="uk-UA"/>
        </w:rPr>
        <w:t>Цюра</w:t>
      </w:r>
      <w:proofErr w:type="spellEnd"/>
    </w:p>
    <w:p w:rsidR="003643F9" w:rsidRPr="003E239A" w:rsidRDefault="003643F9">
      <w:pPr>
        <w:rPr>
          <w:lang w:val="uk-UA"/>
        </w:rPr>
      </w:pPr>
      <w:bookmarkStart w:id="0" w:name="_GoBack"/>
      <w:bookmarkEnd w:id="0"/>
    </w:p>
    <w:sectPr w:rsidR="003643F9" w:rsidRPr="003E239A" w:rsidSect="00B134C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6E8"/>
    <w:multiLevelType w:val="hybridMultilevel"/>
    <w:tmpl w:val="2FFC2C36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9A"/>
    <w:rsid w:val="003643F9"/>
    <w:rsid w:val="003E239A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239A"/>
    <w:rPr>
      <w:i/>
      <w:iCs/>
    </w:rPr>
  </w:style>
  <w:style w:type="character" w:styleId="a4">
    <w:name w:val="Strong"/>
    <w:basedOn w:val="a0"/>
    <w:qFormat/>
    <w:rsid w:val="003E239A"/>
    <w:rPr>
      <w:b/>
      <w:bCs/>
    </w:rPr>
  </w:style>
  <w:style w:type="paragraph" w:styleId="a5">
    <w:name w:val="header"/>
    <w:basedOn w:val="a"/>
    <w:link w:val="a6"/>
    <w:rsid w:val="003E23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3E239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239A"/>
    <w:rPr>
      <w:i/>
      <w:iCs/>
    </w:rPr>
  </w:style>
  <w:style w:type="character" w:styleId="a4">
    <w:name w:val="Strong"/>
    <w:basedOn w:val="a0"/>
    <w:qFormat/>
    <w:rsid w:val="003E239A"/>
    <w:rPr>
      <w:b/>
      <w:bCs/>
    </w:rPr>
  </w:style>
  <w:style w:type="paragraph" w:styleId="a5">
    <w:name w:val="header"/>
    <w:basedOn w:val="a"/>
    <w:link w:val="a6"/>
    <w:rsid w:val="003E23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rsid w:val="003E239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2015-05-14T17:49:00Z</dcterms:created>
  <dcterms:modified xsi:type="dcterms:W3CDTF">2015-05-14T17:50:00Z</dcterms:modified>
</cp:coreProperties>
</file>