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B6" w:rsidRPr="00D807F6" w:rsidRDefault="00654DB6" w:rsidP="00654DB6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807F6">
        <w:rPr>
          <w:rFonts w:ascii="Times New Roman" w:hAnsi="Times New Roman" w:cs="Times New Roman"/>
          <w:i w:val="0"/>
          <w:sz w:val="28"/>
          <w:szCs w:val="28"/>
        </w:rPr>
        <w:t>АНАЛІЗ РЕГУЛЯТОРНОГО ВПЛИВУ</w:t>
      </w:r>
    </w:p>
    <w:p w:rsidR="00654DB6" w:rsidRPr="00D807F6" w:rsidRDefault="00654DB6" w:rsidP="00654DB6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807F6">
        <w:rPr>
          <w:rFonts w:ascii="Times New Roman" w:hAnsi="Times New Roman" w:cs="Times New Roman"/>
          <w:i w:val="0"/>
          <w:sz w:val="28"/>
          <w:szCs w:val="28"/>
        </w:rPr>
        <w:t xml:space="preserve">проекту  рішення  Пирятинської міської ради </w:t>
      </w:r>
    </w:p>
    <w:p w:rsidR="00654DB6" w:rsidRPr="00D807F6" w:rsidRDefault="00654DB6" w:rsidP="00654DB6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07F6">
        <w:rPr>
          <w:rFonts w:ascii="Times New Roman" w:hAnsi="Times New Roman" w:cs="Times New Roman"/>
          <w:i w:val="0"/>
          <w:sz w:val="28"/>
          <w:szCs w:val="28"/>
        </w:rPr>
        <w:t>„Про</w:t>
      </w:r>
      <w:proofErr w:type="spellEnd"/>
      <w:r w:rsidRPr="00D807F6">
        <w:rPr>
          <w:rFonts w:ascii="Times New Roman" w:hAnsi="Times New Roman" w:cs="Times New Roman"/>
          <w:i w:val="0"/>
          <w:sz w:val="28"/>
          <w:szCs w:val="28"/>
        </w:rPr>
        <w:t xml:space="preserve"> єдиний податок на 2016 рік“</w:t>
      </w:r>
    </w:p>
    <w:p w:rsidR="00654DB6" w:rsidRPr="00D807F6" w:rsidRDefault="00654DB6" w:rsidP="00654DB6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Пропозиції та зауваження щодо проекту рішення  приймаються розр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бником від фізичних  осіб,  фізичних осіб - суб’єктів підприємницької діял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ності та юридичних осіб у письмовій формі за адресою : </w:t>
      </w:r>
      <w:proofErr w:type="spellStart"/>
      <w:r>
        <w:rPr>
          <w:sz w:val="28"/>
          <w:szCs w:val="28"/>
          <w:lang w:val="uk-UA"/>
        </w:rPr>
        <w:t>м.Пирятин</w:t>
      </w:r>
      <w:proofErr w:type="spellEnd"/>
      <w:r>
        <w:rPr>
          <w:sz w:val="28"/>
          <w:szCs w:val="28"/>
          <w:lang w:val="uk-UA"/>
        </w:rPr>
        <w:t>,</w:t>
      </w:r>
    </w:p>
    <w:p w:rsidR="00654DB6" w:rsidRDefault="00654DB6" w:rsidP="00654D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вул. Леніна, 21.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 з  дня  оп</w:t>
      </w:r>
      <w:proofErr w:type="spellStart"/>
      <w:r>
        <w:rPr>
          <w:sz w:val="28"/>
          <w:szCs w:val="28"/>
          <w:lang w:val="uk-UA"/>
        </w:rPr>
        <w:t>рил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днення</w:t>
      </w:r>
      <w:proofErr w:type="spellEnd"/>
      <w:r>
        <w:rPr>
          <w:sz w:val="28"/>
          <w:szCs w:val="28"/>
        </w:rPr>
        <w:t xml:space="preserve">  проекту  регуляторного  акту.</w:t>
      </w:r>
    </w:p>
    <w:p w:rsidR="00654DB6" w:rsidRDefault="00654DB6" w:rsidP="00654DB6">
      <w:pPr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</w:rPr>
        <w:t xml:space="preserve">1.Визначення  </w:t>
      </w:r>
      <w:proofErr w:type="spellStart"/>
      <w:r w:rsidRPr="00C25B31">
        <w:rPr>
          <w:b/>
          <w:sz w:val="28"/>
          <w:szCs w:val="28"/>
        </w:rPr>
        <w:t>проблеми</w:t>
      </w:r>
      <w:proofErr w:type="spellEnd"/>
      <w:r w:rsidRPr="00C25B31">
        <w:rPr>
          <w:b/>
          <w:sz w:val="28"/>
          <w:szCs w:val="28"/>
        </w:rPr>
        <w:t xml:space="preserve">,  яку  </w:t>
      </w:r>
      <w:proofErr w:type="spellStart"/>
      <w:r w:rsidRPr="00C25B31">
        <w:rPr>
          <w:b/>
          <w:sz w:val="28"/>
          <w:szCs w:val="28"/>
        </w:rPr>
        <w:t>пр</w:t>
      </w:r>
      <w:r w:rsidRPr="00C25B31">
        <w:rPr>
          <w:b/>
          <w:sz w:val="28"/>
          <w:szCs w:val="28"/>
          <w:lang w:val="uk-UA"/>
        </w:rPr>
        <w:t>опонується</w:t>
      </w:r>
      <w:proofErr w:type="spellEnd"/>
      <w:r w:rsidRPr="00C25B31">
        <w:rPr>
          <w:b/>
          <w:sz w:val="28"/>
          <w:szCs w:val="28"/>
          <w:lang w:val="uk-UA"/>
        </w:rPr>
        <w:t xml:space="preserve"> </w:t>
      </w:r>
      <w:r w:rsidRPr="00C25B31">
        <w:rPr>
          <w:b/>
          <w:sz w:val="28"/>
          <w:szCs w:val="28"/>
        </w:rPr>
        <w:t xml:space="preserve"> </w:t>
      </w:r>
      <w:proofErr w:type="spellStart"/>
      <w:r w:rsidRPr="00C25B31">
        <w:rPr>
          <w:b/>
          <w:sz w:val="28"/>
          <w:szCs w:val="28"/>
        </w:rPr>
        <w:t>розв’язати</w:t>
      </w:r>
      <w:proofErr w:type="spellEnd"/>
      <w:r w:rsidRPr="00C25B31">
        <w:rPr>
          <w:b/>
          <w:sz w:val="28"/>
          <w:szCs w:val="28"/>
        </w:rPr>
        <w:t xml:space="preserve">  шляхом  </w:t>
      </w:r>
      <w:proofErr w:type="gramStart"/>
      <w:r w:rsidRPr="00C25B31">
        <w:rPr>
          <w:b/>
          <w:sz w:val="28"/>
          <w:szCs w:val="28"/>
        </w:rPr>
        <w:t>де</w:t>
      </w:r>
      <w:r w:rsidRPr="00C25B31">
        <w:rPr>
          <w:b/>
          <w:sz w:val="28"/>
          <w:szCs w:val="28"/>
        </w:rPr>
        <w:t>р</w:t>
      </w:r>
      <w:r w:rsidRPr="00C25B31">
        <w:rPr>
          <w:b/>
          <w:sz w:val="28"/>
          <w:szCs w:val="28"/>
        </w:rPr>
        <w:t>жавного</w:t>
      </w:r>
      <w:proofErr w:type="gramEnd"/>
      <w:r w:rsidRPr="00C25B31">
        <w:rPr>
          <w:b/>
          <w:sz w:val="28"/>
          <w:szCs w:val="28"/>
        </w:rPr>
        <w:t xml:space="preserve">  </w:t>
      </w:r>
      <w:proofErr w:type="spellStart"/>
      <w:r w:rsidRPr="00C25B31">
        <w:rPr>
          <w:b/>
          <w:sz w:val="28"/>
          <w:szCs w:val="28"/>
        </w:rPr>
        <w:t>регулювання</w:t>
      </w:r>
      <w:proofErr w:type="spellEnd"/>
    </w:p>
    <w:p w:rsidR="00654DB6" w:rsidRDefault="00654DB6" w:rsidP="00654DB6">
      <w:pPr>
        <w:spacing w:before="15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„П</w:t>
      </w:r>
      <w:proofErr w:type="gramEnd"/>
      <w:r>
        <w:rPr>
          <w:sz w:val="28"/>
          <w:szCs w:val="28"/>
        </w:rPr>
        <w:t xml:space="preserve">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“,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дування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2010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 № 2755-VI).</w:t>
      </w:r>
      <w:r>
        <w:rPr>
          <w:sz w:val="28"/>
          <w:szCs w:val="28"/>
          <w:lang w:val="uk-UA"/>
        </w:rPr>
        <w:t xml:space="preserve"> </w:t>
      </w:r>
      <w:r w:rsidRPr="00700460">
        <w:rPr>
          <w:sz w:val="28"/>
          <w:szCs w:val="28"/>
          <w:lang w:val="uk-UA"/>
        </w:rPr>
        <w:t>Даним проектом рішення міської ради пропонується затве</w:t>
      </w:r>
      <w:r w:rsidRPr="00700460">
        <w:rPr>
          <w:sz w:val="28"/>
          <w:szCs w:val="28"/>
          <w:lang w:val="uk-UA"/>
        </w:rPr>
        <w:t>р</w:t>
      </w:r>
      <w:r w:rsidRPr="00700460">
        <w:rPr>
          <w:sz w:val="28"/>
          <w:szCs w:val="28"/>
          <w:lang w:val="uk-UA"/>
        </w:rPr>
        <w:t xml:space="preserve">дити </w:t>
      </w:r>
      <w:r>
        <w:rPr>
          <w:sz w:val="28"/>
          <w:szCs w:val="28"/>
          <w:lang w:val="uk-UA"/>
        </w:rPr>
        <w:t>ставки  єдиного  податку. Діє  спрощена  система  оподаткування,  обл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ку  та  звітності – особливий  механізм  справляння  податків  та  зборів,  що  встановлює  заміну  сплати  окремих  податків  і  зборів  на  сплату  єдиного  податку  з  одночасним  веденням  спрощеного  обліку  та  звітності. </w:t>
      </w:r>
    </w:p>
    <w:p w:rsidR="00654DB6" w:rsidRDefault="00654DB6" w:rsidP="0065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Суб'єкти  господарювання,  які  застосовують  спрощену систему оп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даткування,  обліку та звітності, поділяються на  такі  групи платників єдин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го податку: </w:t>
      </w:r>
      <w:r>
        <w:rPr>
          <w:sz w:val="28"/>
          <w:szCs w:val="28"/>
          <w:lang w:val="uk-UA"/>
        </w:rPr>
        <w:br/>
      </w:r>
      <w:bookmarkStart w:id="0" w:name="43"/>
      <w:bookmarkEnd w:id="0"/>
      <w:r>
        <w:rPr>
          <w:sz w:val="28"/>
          <w:szCs w:val="28"/>
          <w:lang w:val="uk-UA"/>
        </w:rPr>
        <w:t xml:space="preserve">     1) перша   група   -  фізичні  особи  -  підприємці,  які  не використовують працю найманих осіб, здійснюють виключно роздрібний  продаж  товарів  з  торговельних  місць на ринках та/або провадять господарську діяльність з надання  побутових  послуг  населенню  і  обсяг доходу   яких   протягом   календарного  року  не  перевищує 150 000 гривень; </w:t>
      </w:r>
      <w:r>
        <w:rPr>
          <w:sz w:val="28"/>
          <w:szCs w:val="28"/>
          <w:lang w:val="uk-UA"/>
        </w:rPr>
        <w:br/>
      </w:r>
      <w:bookmarkStart w:id="1" w:name="44"/>
      <w:bookmarkEnd w:id="1"/>
      <w:r>
        <w:rPr>
          <w:sz w:val="28"/>
          <w:szCs w:val="28"/>
          <w:lang w:val="uk-UA"/>
        </w:rPr>
        <w:t xml:space="preserve">     2) друга група - фізичні особи - підприємці,  які  здійснюють господарську діяльність з надання послуг,  у тому числі побутових, платникам єдиного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датку  та/або  населенню,  виробництво  та/або продаж товарів,  діяльність у сфері ресторанного господарства,  за  умови, що протягом календарного року відповідають сукупності таких  критеріїв: </w:t>
      </w:r>
      <w:r>
        <w:rPr>
          <w:sz w:val="28"/>
          <w:szCs w:val="28"/>
          <w:lang w:val="uk-UA"/>
        </w:rPr>
        <w:br/>
      </w:r>
      <w:bookmarkStart w:id="2" w:name="45"/>
      <w:bookmarkEnd w:id="2"/>
      <w:r>
        <w:rPr>
          <w:sz w:val="28"/>
          <w:szCs w:val="28"/>
          <w:lang w:val="uk-UA"/>
        </w:rPr>
        <w:t xml:space="preserve">    - не використовують працю найманих осіб або кількість осіб, які переб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вають з ними трудових відносинах,  одночасно не  перевищує 10 осіб; </w:t>
      </w:r>
      <w:r>
        <w:rPr>
          <w:sz w:val="28"/>
          <w:szCs w:val="28"/>
          <w:lang w:val="uk-UA"/>
        </w:rPr>
        <w:br/>
      </w:r>
      <w:bookmarkStart w:id="3" w:name="46"/>
      <w:bookmarkEnd w:id="3"/>
      <w:r>
        <w:rPr>
          <w:sz w:val="28"/>
          <w:szCs w:val="28"/>
          <w:lang w:val="uk-UA"/>
        </w:rPr>
        <w:t xml:space="preserve">    -</w:t>
      </w:r>
      <w:r w:rsidRPr="00654D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обсяг доходу не перевищує 1 000 000 гривень. </w:t>
      </w:r>
      <w:r>
        <w:rPr>
          <w:sz w:val="28"/>
          <w:szCs w:val="28"/>
          <w:lang w:val="uk-UA"/>
        </w:rPr>
        <w:br/>
      </w:r>
      <w:bookmarkStart w:id="4" w:name="47"/>
      <w:bookmarkEnd w:id="4"/>
      <w:r>
        <w:rPr>
          <w:sz w:val="28"/>
          <w:szCs w:val="28"/>
          <w:lang w:val="uk-UA"/>
        </w:rPr>
        <w:t xml:space="preserve">          Дія   цього   підпункту  не  поширюється  на  фізичних  осіб  - підпри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мців, які надають посередницькі послуги з купівлі, продажу, оренди  та  оц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нювання    нерухомого    майна    (група  70.31 КВЕД ДК 009:2005)</w:t>
      </w:r>
    </w:p>
    <w:p w:rsidR="00654DB6" w:rsidRDefault="00654DB6" w:rsidP="0065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hyperlink r:id="rId5" w:history="1">
        <w:proofErr w:type="spellStart"/>
        <w:r>
          <w:rPr>
            <w:rStyle w:val="a5"/>
            <w:color w:val="000000"/>
            <w:sz w:val="28"/>
            <w:szCs w:val="28"/>
          </w:rPr>
          <w:t>va</w:t>
        </w:r>
        <w:proofErr w:type="spellEnd"/>
        <w:r>
          <w:rPr>
            <w:rStyle w:val="a5"/>
            <w:color w:val="000000"/>
            <w:sz w:val="28"/>
            <w:szCs w:val="28"/>
            <w:lang w:val="uk-UA"/>
          </w:rPr>
          <w:t>375202-05</w:t>
        </w:r>
      </w:hyperlink>
      <w:r>
        <w:rPr>
          <w:color w:val="000000"/>
          <w:sz w:val="28"/>
          <w:szCs w:val="28"/>
          <w:lang w:val="uk-UA"/>
        </w:rPr>
        <w:t xml:space="preserve"> ). </w:t>
      </w:r>
      <w:r>
        <w:rPr>
          <w:sz w:val="28"/>
          <w:szCs w:val="28"/>
          <w:lang w:val="uk-UA"/>
        </w:rPr>
        <w:t>Такі фізичні особи - підприємці належать виключно до тр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тьої групи платників єдиного податку, якщо відповідають вимогам, встано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леним</w:t>
      </w:r>
      <w:bookmarkStart w:id="5" w:name="_GoBack"/>
      <w:bookmarkEnd w:id="5"/>
      <w:r>
        <w:rPr>
          <w:sz w:val="28"/>
          <w:szCs w:val="28"/>
          <w:lang w:val="uk-UA"/>
        </w:rPr>
        <w:t xml:space="preserve"> для третьої групи; </w:t>
      </w:r>
      <w:r>
        <w:rPr>
          <w:sz w:val="28"/>
          <w:szCs w:val="28"/>
          <w:lang w:val="uk-UA"/>
        </w:rPr>
        <w:br/>
      </w:r>
      <w:bookmarkStart w:id="6" w:name="48"/>
      <w:bookmarkEnd w:id="6"/>
      <w:r>
        <w:rPr>
          <w:sz w:val="28"/>
          <w:szCs w:val="28"/>
          <w:lang w:val="uk-UA"/>
        </w:rPr>
        <w:t xml:space="preserve">     3) третя група - фізичні особи  -  підприємці,  які  протягом календарного </w:t>
      </w:r>
      <w:r>
        <w:rPr>
          <w:sz w:val="28"/>
          <w:szCs w:val="28"/>
          <w:lang w:val="uk-UA"/>
        </w:rPr>
        <w:lastRenderedPageBreak/>
        <w:t xml:space="preserve">року відповідають сукупності таких критеріїв: </w:t>
      </w:r>
      <w:r>
        <w:rPr>
          <w:sz w:val="28"/>
          <w:szCs w:val="28"/>
          <w:lang w:val="uk-UA"/>
        </w:rPr>
        <w:br/>
      </w:r>
      <w:bookmarkStart w:id="7" w:name="49"/>
      <w:bookmarkEnd w:id="7"/>
      <w:r>
        <w:rPr>
          <w:sz w:val="28"/>
          <w:szCs w:val="28"/>
          <w:lang w:val="uk-UA"/>
        </w:rPr>
        <w:t xml:space="preserve">    - не використовують працю найманих осіб або кількість осіб, які переб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вають з ними у трудових відносинах,  одночасно не  перевищує 20 осіб; </w:t>
      </w:r>
      <w:r>
        <w:rPr>
          <w:sz w:val="28"/>
          <w:szCs w:val="28"/>
          <w:lang w:val="uk-UA"/>
        </w:rPr>
        <w:br/>
      </w:r>
      <w:bookmarkStart w:id="8" w:name="50"/>
      <w:bookmarkEnd w:id="8"/>
      <w:r>
        <w:rPr>
          <w:sz w:val="28"/>
          <w:szCs w:val="28"/>
          <w:lang w:val="uk-UA"/>
        </w:rPr>
        <w:t xml:space="preserve">    - обсяг доходу не перевищує 3 000 000 гривень; </w:t>
      </w:r>
      <w:r>
        <w:rPr>
          <w:sz w:val="28"/>
          <w:szCs w:val="28"/>
          <w:lang w:val="uk-UA"/>
        </w:rPr>
        <w:br/>
      </w:r>
      <w:bookmarkStart w:id="9" w:name="51"/>
      <w:bookmarkEnd w:id="9"/>
      <w:r>
        <w:rPr>
          <w:sz w:val="28"/>
          <w:szCs w:val="28"/>
          <w:lang w:val="uk-UA"/>
        </w:rPr>
        <w:t xml:space="preserve">     4) четверта  група - юридичні особи - суб'єкти господарювання </w:t>
      </w:r>
      <w:r>
        <w:rPr>
          <w:sz w:val="28"/>
          <w:szCs w:val="28"/>
          <w:lang w:val="uk-UA"/>
        </w:rPr>
        <w:br/>
        <w:t xml:space="preserve">будь-якої організаційно-правової форми,  які протягом календарного  року відповідають сукупності таких критеріїв: </w:t>
      </w:r>
      <w:r>
        <w:rPr>
          <w:sz w:val="28"/>
          <w:szCs w:val="28"/>
          <w:lang w:val="uk-UA"/>
        </w:rPr>
        <w:br/>
      </w:r>
      <w:bookmarkStart w:id="10" w:name="52"/>
      <w:bookmarkEnd w:id="10"/>
      <w:r>
        <w:rPr>
          <w:sz w:val="28"/>
          <w:szCs w:val="28"/>
          <w:lang w:val="uk-UA"/>
        </w:rPr>
        <w:t xml:space="preserve">    - середньооблікова кількість працівників не перевищує 50 осіб; </w:t>
      </w:r>
      <w:r>
        <w:rPr>
          <w:sz w:val="28"/>
          <w:szCs w:val="28"/>
          <w:lang w:val="uk-UA"/>
        </w:rPr>
        <w:br/>
      </w:r>
      <w:bookmarkStart w:id="11" w:name="53"/>
      <w:bookmarkEnd w:id="11"/>
      <w:r>
        <w:rPr>
          <w:sz w:val="28"/>
          <w:szCs w:val="28"/>
          <w:lang w:val="uk-UA"/>
        </w:rPr>
        <w:t xml:space="preserve">    - обсяг доходу не перевищує 5 000 000 гривень. </w:t>
      </w:r>
      <w:r>
        <w:rPr>
          <w:sz w:val="28"/>
          <w:szCs w:val="28"/>
          <w:lang w:val="uk-UA"/>
        </w:rPr>
        <w:br/>
        <w:t xml:space="preserve">          Ставка єдиного податку  встановлюються  у  відсотках  (фіксовані  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вки)  до  розміру  мінімальної  заробітної  плати,  встановленої  законом  на  1  січня  податкового  (звітного)  року  та  у  відсотках  до  доходу  (відсоткові  ставки). Важливість  проблеми  полягає  в  тому,  що  прийняття ставок єд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ного  податку   згідно додатків до проекту  рішення сприятиме  розвитку 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дприємництва в місті і збільшення надходжень до міського бюджету Пир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тинської  міської  ради.   </w:t>
      </w:r>
    </w:p>
    <w:p w:rsidR="00654DB6" w:rsidRDefault="00654DB6" w:rsidP="0065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регулювання даного  податку може призвести до вини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нення наступних проблем:</w:t>
      </w:r>
      <w:r>
        <w:rPr>
          <w:sz w:val="28"/>
          <w:szCs w:val="28"/>
          <w:lang w:val="uk-UA"/>
        </w:rPr>
        <w:br/>
        <w:t xml:space="preserve">          втрат бюджету через застосування мінімальних ставок податку, як це передбачено ст.12.3.5 розділу І ПКУ у випадку неприйняття даного рішення;</w:t>
      </w:r>
      <w:r>
        <w:rPr>
          <w:sz w:val="28"/>
          <w:szCs w:val="28"/>
          <w:lang w:val="uk-UA"/>
        </w:rPr>
        <w:br/>
        <w:t xml:space="preserve">          невиконання вимог чинного законодавства.</w:t>
      </w:r>
    </w:p>
    <w:p w:rsidR="00654DB6" w:rsidRDefault="00654DB6" w:rsidP="00654DB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податку </w:t>
      </w: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бюджету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волить </w:t>
      </w:r>
      <w:r>
        <w:rPr>
          <w:sz w:val="28"/>
          <w:szCs w:val="28"/>
          <w:lang w:val="uk-UA"/>
        </w:rPr>
        <w:t xml:space="preserve">максимально поповнити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роль не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межується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наповненням</w:t>
      </w:r>
      <w:proofErr w:type="spellEnd"/>
      <w:r>
        <w:rPr>
          <w:sz w:val="28"/>
          <w:szCs w:val="28"/>
        </w:rPr>
        <w:t xml:space="preserve"> дох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побудований</w:t>
      </w:r>
      <w:proofErr w:type="spellEnd"/>
      <w:r>
        <w:rPr>
          <w:sz w:val="28"/>
          <w:szCs w:val="28"/>
        </w:rPr>
        <w:t xml:space="preserve"> так,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детінізації</w:t>
      </w:r>
      <w:proofErr w:type="spellEnd"/>
      <w:r>
        <w:rPr>
          <w:sz w:val="28"/>
          <w:szCs w:val="28"/>
          <w:lang w:val="uk-UA"/>
        </w:rPr>
        <w:t xml:space="preserve"> трудових в</w:t>
      </w:r>
      <w:proofErr w:type="spellStart"/>
      <w:r>
        <w:rPr>
          <w:sz w:val="28"/>
          <w:szCs w:val="28"/>
        </w:rPr>
        <w:t>ідносин</w:t>
      </w:r>
      <w:proofErr w:type="spellEnd"/>
      <w:r>
        <w:rPr>
          <w:sz w:val="28"/>
          <w:szCs w:val="28"/>
          <w:lang w:val="uk-UA"/>
        </w:rPr>
        <w:t>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І „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“ Кодексу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радам в межах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  <w:lang w:val="uk-UA"/>
        </w:rPr>
        <w:t>, а саме єдиного податку.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вказаного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  <w:lang w:val="uk-UA"/>
        </w:rPr>
        <w:t xml:space="preserve"> можливо ш</w:t>
      </w:r>
      <w:r>
        <w:rPr>
          <w:sz w:val="28"/>
          <w:szCs w:val="28"/>
        </w:rPr>
        <w:t xml:space="preserve">ляхом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статт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91-300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2</w:t>
      </w:r>
      <w:r w:rsidRPr="00C25B31">
        <w:rPr>
          <w:b/>
          <w:sz w:val="28"/>
          <w:szCs w:val="28"/>
        </w:rPr>
        <w:t xml:space="preserve">. </w:t>
      </w:r>
      <w:proofErr w:type="spellStart"/>
      <w:r w:rsidRPr="00C25B31">
        <w:rPr>
          <w:b/>
          <w:sz w:val="28"/>
          <w:szCs w:val="28"/>
        </w:rPr>
        <w:t>Обґрунтування</w:t>
      </w:r>
      <w:proofErr w:type="spellEnd"/>
    </w:p>
    <w:p w:rsidR="00654DB6" w:rsidRDefault="00654DB6" w:rsidP="00654DB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виріш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проблему – </w:t>
      </w:r>
      <w:proofErr w:type="spellStart"/>
      <w:r>
        <w:rPr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 xml:space="preserve">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>:</w:t>
      </w:r>
    </w:p>
    <w:p w:rsidR="00654DB6" w:rsidRDefault="00654DB6" w:rsidP="00654D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торгі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 ринках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>;</w:t>
      </w:r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подальшому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;</w:t>
      </w:r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забезпечить  збільшення надходжень до бюджету для реалізації програм соціально-економічного розвитку міста.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досягнення цілей у разі прийняття цього рішення можуть вплинути такі негативні зовнішні фактори, як:</w:t>
      </w:r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неплатежі суб’єктів підприємницької діяльності;</w:t>
      </w:r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незапланований перехід ринків у торговельні комплекси;</w:t>
      </w:r>
    </w:p>
    <w:p w:rsidR="00654DB6" w:rsidRDefault="00654DB6" w:rsidP="0065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на ринках</w:t>
      </w:r>
      <w:r>
        <w:rPr>
          <w:sz w:val="28"/>
          <w:szCs w:val="28"/>
          <w:lang w:val="uk-UA"/>
        </w:rPr>
        <w:t>.</w:t>
      </w:r>
    </w:p>
    <w:p w:rsidR="00654DB6" w:rsidRDefault="00654DB6" w:rsidP="00654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озитивними</w:t>
      </w:r>
      <w:proofErr w:type="spellEnd"/>
      <w:r>
        <w:rPr>
          <w:sz w:val="28"/>
          <w:szCs w:val="28"/>
        </w:rPr>
        <w:t xml:space="preserve"> факторами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>:</w:t>
      </w:r>
    </w:p>
    <w:p w:rsidR="00654DB6" w:rsidRDefault="00654DB6" w:rsidP="00654D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</w:rPr>
        <w:t xml:space="preserve"> бюджету;</w:t>
      </w:r>
    </w:p>
    <w:p w:rsidR="00654DB6" w:rsidRDefault="00654DB6" w:rsidP="00654D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фонду;</w:t>
      </w:r>
    </w:p>
    <w:p w:rsidR="00654DB6" w:rsidRDefault="00654DB6" w:rsidP="00654D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прогнозування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єдиного</w:t>
      </w:r>
      <w:proofErr w:type="spellEnd"/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податк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 при 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</w:rPr>
        <w:t xml:space="preserve"> бюджету.</w:t>
      </w:r>
    </w:p>
    <w:p w:rsidR="00654DB6" w:rsidRPr="00C25B31" w:rsidRDefault="00654DB6" w:rsidP="00654DB6">
      <w:pPr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3</w:t>
      </w:r>
      <w:r w:rsidRPr="00D807F6">
        <w:rPr>
          <w:b/>
          <w:sz w:val="28"/>
          <w:szCs w:val="28"/>
          <w:lang w:val="uk-UA"/>
        </w:rPr>
        <w:t xml:space="preserve">. Очікувані результати.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 w:rsidRPr="00550AB9">
        <w:rPr>
          <w:sz w:val="28"/>
          <w:szCs w:val="28"/>
          <w:lang w:val="uk-UA"/>
        </w:rPr>
        <w:t xml:space="preserve">При  умові  затвердження  </w:t>
      </w:r>
      <w:r>
        <w:rPr>
          <w:sz w:val="28"/>
          <w:szCs w:val="28"/>
          <w:lang w:val="uk-UA"/>
        </w:rPr>
        <w:t xml:space="preserve">місцевих  податків  та  зборів  </w:t>
      </w:r>
      <w:r w:rsidRPr="00550AB9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більшаться  надходження  до  міського  бюджету,  а саме до загального фонду міського  бюджету. Отримані  кошти  будуть  спрямовані  на  фінансування видатків міського бюджету, в тому числі на виконання міських цільових </w:t>
      </w:r>
      <w:proofErr w:type="spellStart"/>
      <w:r>
        <w:rPr>
          <w:sz w:val="28"/>
          <w:szCs w:val="28"/>
          <w:lang w:val="uk-UA"/>
        </w:rPr>
        <w:t>пограм</w:t>
      </w:r>
      <w:proofErr w:type="spellEnd"/>
      <w:r>
        <w:rPr>
          <w:sz w:val="28"/>
          <w:szCs w:val="28"/>
          <w:lang w:val="uk-UA"/>
        </w:rPr>
        <w:t xml:space="preserve">.  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 xml:space="preserve">4. Визначення цілей державного регулювання.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 вимог  Закону  України  від  04.11.2011  року  № 4014-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 внесення  змін  до  Податкового  кодексу  України  та  деяких  інших  законодавчих  актів  України  щодо  спрощеної  системи  оподаткування,  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ліку  та  звітності“ та Податкового  кодексу  України.    </w:t>
      </w:r>
    </w:p>
    <w:p w:rsidR="00654DB6" w:rsidRDefault="00654DB6" w:rsidP="00654DB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торгі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на  ринках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>;</w:t>
      </w:r>
    </w:p>
    <w:p w:rsidR="00654DB6" w:rsidRDefault="00654DB6" w:rsidP="00654DB6">
      <w:pPr>
        <w:tabs>
          <w:tab w:val="left" w:pos="9360"/>
          <w:tab w:val="left" w:pos="972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додаткового   обсягу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 до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</w:rPr>
        <w:t xml:space="preserve">  бюджету;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654DB6" w:rsidRDefault="00654DB6" w:rsidP="00654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54DB6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5</w:t>
      </w:r>
      <w:r w:rsidRPr="00C25B31">
        <w:rPr>
          <w:b/>
          <w:sz w:val="28"/>
          <w:szCs w:val="28"/>
        </w:rPr>
        <w:t xml:space="preserve">. </w:t>
      </w:r>
      <w:proofErr w:type="spellStart"/>
      <w:r w:rsidRPr="00C25B31">
        <w:rPr>
          <w:b/>
          <w:sz w:val="28"/>
          <w:szCs w:val="28"/>
        </w:rPr>
        <w:t>Альтернативні</w:t>
      </w:r>
      <w:proofErr w:type="spellEnd"/>
      <w:r w:rsidRPr="00C25B31">
        <w:rPr>
          <w:b/>
          <w:sz w:val="28"/>
          <w:szCs w:val="28"/>
        </w:rPr>
        <w:t xml:space="preserve"> </w:t>
      </w:r>
      <w:proofErr w:type="spellStart"/>
      <w:r w:rsidRPr="00C25B31">
        <w:rPr>
          <w:b/>
          <w:sz w:val="28"/>
          <w:szCs w:val="28"/>
        </w:rPr>
        <w:t>способи</w:t>
      </w:r>
      <w:proofErr w:type="spellEnd"/>
      <w:r w:rsidRPr="00C25B31">
        <w:rPr>
          <w:b/>
          <w:sz w:val="28"/>
          <w:szCs w:val="28"/>
        </w:rPr>
        <w:t xml:space="preserve">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4DB6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6.  Переваги.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Активізація участі громади у прийнятті вказаних рішень та їх реалізації щодо шляхів вирішення проблеми,  а  також  створення додаткових робочих місць найманим працівникам, сприяння у розвитку підприємництва.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 xml:space="preserve">7.  Механізм.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проекту регуляторного акту в  засобі  масової  інфо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мації   з метою вивчення думки жителів  міста Пирятина  та  прийняття  їх  зауважень  та  пропозицій  з  проблемних  питань.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 xml:space="preserve">8.Можливість досягнення.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рішення  про  встановлення  місцевих  податків  та  зборів,  врахувавши зауваження  і пропозиції   фізичних осіб - суб’єктів підприємн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цької діяльності та юридичних осіб,  жителів  міста  при  постійному  кон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ролі  за дотриманням вимог чинного законодавства України.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</w:p>
    <w:p w:rsidR="00654DB6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9</w:t>
      </w:r>
      <w:r w:rsidRPr="00C25B31">
        <w:rPr>
          <w:b/>
          <w:sz w:val="28"/>
          <w:szCs w:val="28"/>
        </w:rPr>
        <w:t xml:space="preserve">. </w:t>
      </w:r>
      <w:proofErr w:type="spellStart"/>
      <w:r w:rsidRPr="00C25B31">
        <w:rPr>
          <w:b/>
          <w:sz w:val="28"/>
          <w:szCs w:val="28"/>
        </w:rPr>
        <w:t>Витрати</w:t>
      </w:r>
      <w:proofErr w:type="spellEnd"/>
      <w:r>
        <w:rPr>
          <w:b/>
          <w:sz w:val="28"/>
          <w:szCs w:val="28"/>
          <w:lang w:val="uk-UA"/>
        </w:rPr>
        <w:t>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 боку 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 бюджету – </w:t>
      </w:r>
      <w:proofErr w:type="spellStart"/>
      <w:r>
        <w:rPr>
          <w:sz w:val="28"/>
          <w:szCs w:val="28"/>
        </w:rPr>
        <w:t>мінімальні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 сторонни</w:t>
      </w:r>
      <w:r>
        <w:rPr>
          <w:sz w:val="28"/>
          <w:szCs w:val="28"/>
          <w:lang w:val="uk-UA"/>
        </w:rPr>
        <w:t xml:space="preserve">  платників  под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тків  та  зборів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сплата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 ставок 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  <w:lang w:val="uk-UA"/>
        </w:rPr>
        <w:t xml:space="preserve">   та  зборів.</w:t>
      </w:r>
      <w:r>
        <w:rPr>
          <w:sz w:val="28"/>
          <w:szCs w:val="28"/>
        </w:rPr>
        <w:t xml:space="preserve"> </w:t>
      </w:r>
    </w:p>
    <w:p w:rsidR="00654DB6" w:rsidRPr="00C25B31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10</w:t>
      </w:r>
      <w:r w:rsidRPr="00C25B31">
        <w:rPr>
          <w:b/>
          <w:sz w:val="28"/>
          <w:szCs w:val="28"/>
        </w:rPr>
        <w:t>.</w:t>
      </w:r>
      <w:proofErr w:type="spellStart"/>
      <w:r w:rsidRPr="00C25B31">
        <w:rPr>
          <w:b/>
          <w:sz w:val="28"/>
          <w:szCs w:val="28"/>
        </w:rPr>
        <w:t>Вигоди</w:t>
      </w:r>
      <w:proofErr w:type="spellEnd"/>
      <w:r>
        <w:rPr>
          <w:b/>
          <w:sz w:val="28"/>
          <w:szCs w:val="28"/>
          <w:lang w:val="uk-UA"/>
        </w:rPr>
        <w:t>.</w:t>
      </w:r>
      <w:r w:rsidRPr="00C25B31">
        <w:rPr>
          <w:b/>
          <w:sz w:val="28"/>
          <w:szCs w:val="28"/>
        </w:rPr>
        <w:t xml:space="preserve">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максимально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Отримані  кошти  будуть  спрямовані  на  фінансування  таких  видаткі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  <w:lang w:val="uk-UA"/>
        </w:rPr>
        <w:t>як</w:t>
      </w:r>
      <w:proofErr w:type="gramEnd"/>
      <w:r>
        <w:rPr>
          <w:sz w:val="28"/>
          <w:szCs w:val="28"/>
          <w:lang w:val="uk-UA"/>
        </w:rPr>
        <w:t xml:space="preserve">  будівниц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во,  реконструкція,  придбання  предметів  довгострокового  використання,  капітальні  та  поточні  ремонти,  благоустрій  міста,  розвиток  позашкільної  освіти.  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 xml:space="preserve">11.  Можливість впровадження.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Дієвою мотивацією виконання цього регуляторного акта є його прост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та, прозорість виконання, чітке регулювання прав та обов’язків суб’єктів, на яких впливає зміна ставки  єдиного  податку. 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 xml:space="preserve">12.  Ризик  </w:t>
      </w:r>
      <w:proofErr w:type="spellStart"/>
      <w:r w:rsidRPr="00C25B31">
        <w:rPr>
          <w:b/>
          <w:sz w:val="28"/>
          <w:szCs w:val="28"/>
        </w:rPr>
        <w:t>впливу</w:t>
      </w:r>
      <w:proofErr w:type="spellEnd"/>
      <w:r w:rsidRPr="00C25B31">
        <w:rPr>
          <w:b/>
          <w:sz w:val="28"/>
          <w:szCs w:val="28"/>
        </w:rPr>
        <w:t xml:space="preserve"> </w:t>
      </w:r>
      <w:proofErr w:type="spellStart"/>
      <w:r w:rsidRPr="00C25B31">
        <w:rPr>
          <w:b/>
          <w:sz w:val="28"/>
          <w:szCs w:val="28"/>
        </w:rPr>
        <w:t>зовнішніх</w:t>
      </w:r>
      <w:proofErr w:type="spellEnd"/>
      <w:r w:rsidRPr="00C25B31">
        <w:rPr>
          <w:b/>
          <w:sz w:val="28"/>
          <w:szCs w:val="28"/>
        </w:rPr>
        <w:t xml:space="preserve"> </w:t>
      </w:r>
      <w:proofErr w:type="spellStart"/>
      <w:r w:rsidRPr="00C25B31">
        <w:rPr>
          <w:b/>
          <w:sz w:val="28"/>
          <w:szCs w:val="28"/>
        </w:rPr>
        <w:t>чинників</w:t>
      </w:r>
      <w:proofErr w:type="spellEnd"/>
      <w:r w:rsidRPr="00C25B31">
        <w:rPr>
          <w:b/>
          <w:sz w:val="28"/>
          <w:szCs w:val="28"/>
        </w:rPr>
        <w:t xml:space="preserve">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Мінімальний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зміна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).</w:t>
      </w:r>
    </w:p>
    <w:p w:rsidR="00654DB6" w:rsidRPr="00C25B31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13.</w:t>
      </w:r>
      <w:r w:rsidRPr="00C25B31">
        <w:rPr>
          <w:b/>
          <w:sz w:val="28"/>
          <w:szCs w:val="28"/>
        </w:rPr>
        <w:t xml:space="preserve">  </w:t>
      </w:r>
      <w:proofErr w:type="spellStart"/>
      <w:r w:rsidRPr="00C25B31">
        <w:rPr>
          <w:b/>
          <w:sz w:val="28"/>
          <w:szCs w:val="28"/>
        </w:rPr>
        <w:t>Обґрунтування</w:t>
      </w:r>
      <w:proofErr w:type="spellEnd"/>
      <w:r w:rsidRPr="00C25B31">
        <w:rPr>
          <w:b/>
          <w:sz w:val="28"/>
          <w:szCs w:val="28"/>
        </w:rPr>
        <w:t xml:space="preserve"> строку </w:t>
      </w:r>
      <w:proofErr w:type="spellStart"/>
      <w:r w:rsidRPr="00C25B31">
        <w:rPr>
          <w:b/>
          <w:sz w:val="28"/>
          <w:szCs w:val="28"/>
        </w:rPr>
        <w:t>чинності</w:t>
      </w:r>
      <w:proofErr w:type="spellEnd"/>
      <w:r w:rsidRPr="00C25B31">
        <w:rPr>
          <w:b/>
          <w:sz w:val="28"/>
          <w:szCs w:val="28"/>
        </w:rPr>
        <w:t xml:space="preserve">.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2016 року</w:t>
      </w:r>
      <w:r>
        <w:rPr>
          <w:sz w:val="28"/>
          <w:szCs w:val="28"/>
        </w:rPr>
        <w:t>.</w:t>
      </w:r>
    </w:p>
    <w:p w:rsidR="00654DB6" w:rsidRPr="00C25B31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>14</w:t>
      </w:r>
      <w:r w:rsidRPr="00C25B31">
        <w:rPr>
          <w:b/>
          <w:sz w:val="28"/>
          <w:szCs w:val="28"/>
        </w:rPr>
        <w:t xml:space="preserve">.  </w:t>
      </w:r>
      <w:proofErr w:type="spellStart"/>
      <w:r w:rsidRPr="00C25B31">
        <w:rPr>
          <w:b/>
          <w:sz w:val="28"/>
          <w:szCs w:val="28"/>
        </w:rPr>
        <w:t>Показники</w:t>
      </w:r>
      <w:proofErr w:type="spellEnd"/>
      <w:r w:rsidRPr="00C25B31">
        <w:rPr>
          <w:b/>
          <w:sz w:val="28"/>
          <w:szCs w:val="28"/>
        </w:rPr>
        <w:t xml:space="preserve"> </w:t>
      </w:r>
      <w:proofErr w:type="spellStart"/>
      <w:r w:rsidRPr="00C25B31">
        <w:rPr>
          <w:b/>
          <w:sz w:val="28"/>
          <w:szCs w:val="28"/>
        </w:rPr>
        <w:t>результативності</w:t>
      </w:r>
      <w:proofErr w:type="spellEnd"/>
      <w:r w:rsidRPr="00C25B31">
        <w:rPr>
          <w:b/>
          <w:sz w:val="28"/>
          <w:szCs w:val="28"/>
          <w:lang w:val="uk-UA"/>
        </w:rPr>
        <w:t>.</w:t>
      </w:r>
      <w:r w:rsidRPr="00C25B31">
        <w:rPr>
          <w:b/>
          <w:sz w:val="28"/>
          <w:szCs w:val="28"/>
        </w:rPr>
        <w:t xml:space="preserve">  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Надійдуть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 бюджету.  </w:t>
      </w:r>
      <w:r>
        <w:rPr>
          <w:sz w:val="28"/>
          <w:szCs w:val="28"/>
          <w:lang w:val="uk-UA"/>
        </w:rPr>
        <w:t>Дані  кошти  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дуть  спрямовані  на  виконання  заходів Програми  соціально-економічного  розвитку  міста.</w:t>
      </w:r>
    </w:p>
    <w:p w:rsidR="00654DB6" w:rsidRDefault="00654DB6" w:rsidP="00654DB6">
      <w:pPr>
        <w:ind w:firstLine="720"/>
        <w:jc w:val="both"/>
        <w:rPr>
          <w:sz w:val="28"/>
          <w:szCs w:val="28"/>
          <w:lang w:val="uk-UA"/>
        </w:rPr>
      </w:pPr>
    </w:p>
    <w:p w:rsidR="00654DB6" w:rsidRPr="00C25B31" w:rsidRDefault="00654DB6" w:rsidP="00654DB6">
      <w:pPr>
        <w:ind w:firstLine="720"/>
        <w:jc w:val="both"/>
        <w:rPr>
          <w:b/>
          <w:sz w:val="28"/>
          <w:szCs w:val="28"/>
          <w:lang w:val="uk-UA"/>
        </w:rPr>
      </w:pPr>
      <w:r w:rsidRPr="00C25B31">
        <w:rPr>
          <w:b/>
          <w:sz w:val="28"/>
          <w:szCs w:val="28"/>
          <w:lang w:val="uk-UA"/>
        </w:rPr>
        <w:t xml:space="preserve">15.  </w:t>
      </w:r>
      <w:proofErr w:type="spellStart"/>
      <w:r w:rsidRPr="00C25B31">
        <w:rPr>
          <w:b/>
          <w:sz w:val="28"/>
          <w:szCs w:val="28"/>
        </w:rPr>
        <w:t>Відстеження</w:t>
      </w:r>
      <w:proofErr w:type="spellEnd"/>
      <w:r w:rsidRPr="00C25B31">
        <w:rPr>
          <w:b/>
          <w:sz w:val="28"/>
          <w:szCs w:val="28"/>
        </w:rPr>
        <w:t xml:space="preserve"> </w:t>
      </w:r>
      <w:proofErr w:type="spellStart"/>
      <w:r w:rsidRPr="00C25B31">
        <w:rPr>
          <w:b/>
          <w:sz w:val="28"/>
          <w:szCs w:val="28"/>
        </w:rPr>
        <w:t>результативності</w:t>
      </w:r>
      <w:proofErr w:type="spellEnd"/>
      <w:r w:rsidRPr="00C25B31">
        <w:rPr>
          <w:b/>
          <w:sz w:val="28"/>
          <w:szCs w:val="28"/>
        </w:rPr>
        <w:t xml:space="preserve"> регуляторного акт</w:t>
      </w:r>
      <w:r>
        <w:rPr>
          <w:b/>
          <w:sz w:val="28"/>
          <w:szCs w:val="28"/>
          <w:lang w:val="uk-UA"/>
        </w:rPr>
        <w:t>а</w:t>
      </w:r>
    </w:p>
    <w:p w:rsidR="00654DB6" w:rsidRDefault="00654DB6" w:rsidP="00654DB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вказаного</w:t>
      </w:r>
      <w:proofErr w:type="spellEnd"/>
      <w:r>
        <w:rPr>
          <w:sz w:val="28"/>
          <w:szCs w:val="28"/>
        </w:rPr>
        <w:t xml:space="preserve"> регуляторного акту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методикою, </w:t>
      </w:r>
      <w:proofErr w:type="spellStart"/>
      <w:r>
        <w:rPr>
          <w:sz w:val="28"/>
          <w:szCs w:val="28"/>
        </w:rPr>
        <w:t>затвердженою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11.03.2004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308</w:t>
      </w:r>
      <w:proofErr w:type="gramStart"/>
      <w:r>
        <w:rPr>
          <w:sz w:val="28"/>
          <w:szCs w:val="28"/>
        </w:rPr>
        <w:t xml:space="preserve"> „П</w:t>
      </w:r>
      <w:proofErr w:type="gramEnd"/>
      <w:r>
        <w:rPr>
          <w:sz w:val="28"/>
          <w:szCs w:val="28"/>
        </w:rPr>
        <w:t xml:space="preserve">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методик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регуляторного акта“, у </w:t>
      </w:r>
      <w:r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міни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аттею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засади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“. </w:t>
      </w:r>
    </w:p>
    <w:p w:rsidR="00654DB6" w:rsidRDefault="00654DB6" w:rsidP="00654DB6">
      <w:pPr>
        <w:jc w:val="both"/>
        <w:rPr>
          <w:rFonts w:ascii="Arial" w:hAnsi="Arial"/>
          <w:sz w:val="28"/>
          <w:szCs w:val="28"/>
        </w:rPr>
      </w:pPr>
    </w:p>
    <w:p w:rsidR="00654DB6" w:rsidRDefault="00654DB6" w:rsidP="00654DB6">
      <w:pPr>
        <w:jc w:val="both"/>
        <w:rPr>
          <w:sz w:val="28"/>
          <w:szCs w:val="28"/>
          <w:lang w:val="uk-UA"/>
        </w:rPr>
      </w:pPr>
    </w:p>
    <w:p w:rsidR="00654DB6" w:rsidRDefault="00654DB6" w:rsidP="00654DB6">
      <w:pPr>
        <w:jc w:val="both"/>
        <w:rPr>
          <w:sz w:val="28"/>
          <w:szCs w:val="28"/>
          <w:lang w:val="uk-UA"/>
        </w:rPr>
      </w:pPr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фінансів та обліку</w:t>
      </w:r>
    </w:p>
    <w:p w:rsidR="00654DB6" w:rsidRDefault="00654DB6" w:rsidP="00654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виконкому міської ради                                                                 І.О.</w:t>
      </w:r>
      <w:proofErr w:type="spellStart"/>
      <w:r>
        <w:rPr>
          <w:sz w:val="28"/>
          <w:szCs w:val="28"/>
          <w:lang w:val="uk-UA"/>
        </w:rPr>
        <w:t>Цюра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654DB6" w:rsidRDefault="00654DB6" w:rsidP="00654DB6">
      <w:pPr>
        <w:jc w:val="both"/>
        <w:rPr>
          <w:lang w:val="uk-UA"/>
        </w:rPr>
      </w:pPr>
    </w:p>
    <w:p w:rsidR="00654DB6" w:rsidRPr="00B42308" w:rsidRDefault="00654DB6" w:rsidP="00654DB6">
      <w:pPr>
        <w:jc w:val="both"/>
        <w:rPr>
          <w:lang w:val="uk-UA"/>
        </w:rPr>
      </w:pPr>
    </w:p>
    <w:p w:rsidR="00654DB6" w:rsidRPr="001C35B7" w:rsidRDefault="00654DB6" w:rsidP="00654DB6">
      <w:pPr>
        <w:jc w:val="both"/>
        <w:rPr>
          <w:lang w:val="uk-UA"/>
        </w:rPr>
      </w:pPr>
    </w:p>
    <w:p w:rsidR="003643F9" w:rsidRPr="00654DB6" w:rsidRDefault="003643F9" w:rsidP="00654DB6">
      <w:pPr>
        <w:jc w:val="both"/>
        <w:rPr>
          <w:lang w:val="uk-UA"/>
        </w:rPr>
      </w:pPr>
    </w:p>
    <w:sectPr w:rsidR="003643F9" w:rsidRPr="0065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6"/>
    <w:rsid w:val="003643F9"/>
    <w:rsid w:val="00654DB6"/>
    <w:rsid w:val="007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654DB6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654DB6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654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5">
    <w:name w:val="Hyperlink"/>
    <w:rsid w:val="00654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654DB6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654DB6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654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5">
    <w:name w:val="Hyperlink"/>
    <w:rsid w:val="0065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Doc('va375202-05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5892</Words>
  <Characters>3359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2015-05-14T17:44:00Z</dcterms:created>
  <dcterms:modified xsi:type="dcterms:W3CDTF">2015-05-14T17:45:00Z</dcterms:modified>
</cp:coreProperties>
</file>