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F563" w14:textId="77777777" w:rsidR="00E16379" w:rsidRPr="0061021B" w:rsidRDefault="00EC68C9" w:rsidP="00EC68C9">
      <w:pPr>
        <w:spacing w:after="0" w:line="240" w:lineRule="auto"/>
        <w:ind w:firstLine="72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E16379" w:rsidRPr="0061021B">
        <w:rPr>
          <w:rFonts w:ascii="Times New Roman" w:eastAsia="Times New Roman" w:hAnsi="Times New Roman" w:cs="Times New Roman"/>
          <w:b/>
          <w:bCs/>
          <w:iCs/>
          <w:sz w:val="24"/>
          <w:szCs w:val="24"/>
          <w:lang w:eastAsia="ru-RU"/>
        </w:rPr>
        <w:t>АНАЛІЗ РЕГУЛЯТОРНОГО ВПЛИВУ</w:t>
      </w:r>
    </w:p>
    <w:p w14:paraId="42989E86" w14:textId="77777777" w:rsidR="00E16379" w:rsidRPr="0061021B" w:rsidRDefault="00EC68C9" w:rsidP="00EC68C9">
      <w:pPr>
        <w:spacing w:after="0" w:line="240" w:lineRule="auto"/>
        <w:ind w:firstLine="72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proofErr w:type="spellStart"/>
      <w:r w:rsidR="00E16379" w:rsidRPr="0061021B">
        <w:rPr>
          <w:rFonts w:ascii="Times New Roman" w:eastAsia="Times New Roman" w:hAnsi="Times New Roman" w:cs="Times New Roman"/>
          <w:b/>
          <w:bCs/>
          <w:iCs/>
          <w:sz w:val="24"/>
          <w:szCs w:val="24"/>
          <w:lang w:eastAsia="ru-RU"/>
        </w:rPr>
        <w:t>про</w:t>
      </w:r>
      <w:r w:rsidR="00466FB7">
        <w:rPr>
          <w:rFonts w:ascii="Times New Roman" w:eastAsia="Times New Roman" w:hAnsi="Times New Roman" w:cs="Times New Roman"/>
          <w:b/>
          <w:bCs/>
          <w:iCs/>
          <w:sz w:val="24"/>
          <w:szCs w:val="24"/>
          <w:lang w:eastAsia="ru-RU"/>
        </w:rPr>
        <w:t>є</w:t>
      </w:r>
      <w:r w:rsidR="00E16379" w:rsidRPr="0061021B">
        <w:rPr>
          <w:rFonts w:ascii="Times New Roman" w:eastAsia="Times New Roman" w:hAnsi="Times New Roman" w:cs="Times New Roman"/>
          <w:b/>
          <w:bCs/>
          <w:iCs/>
          <w:sz w:val="24"/>
          <w:szCs w:val="24"/>
          <w:lang w:eastAsia="ru-RU"/>
        </w:rPr>
        <w:t>кту</w:t>
      </w:r>
      <w:proofErr w:type="spellEnd"/>
      <w:r w:rsidR="00E16379" w:rsidRPr="0061021B">
        <w:rPr>
          <w:rFonts w:ascii="Times New Roman" w:eastAsia="Times New Roman" w:hAnsi="Times New Roman" w:cs="Times New Roman"/>
          <w:b/>
          <w:bCs/>
          <w:iCs/>
          <w:sz w:val="24"/>
          <w:szCs w:val="24"/>
          <w:lang w:eastAsia="ru-RU"/>
        </w:rPr>
        <w:t xml:space="preserve">  рішення  Пирятинської міської ради</w:t>
      </w:r>
    </w:p>
    <w:p w14:paraId="7406400F" w14:textId="77777777" w:rsidR="00E16379" w:rsidRPr="0061021B" w:rsidRDefault="00D85855" w:rsidP="00D85855">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EC68C9">
        <w:rPr>
          <w:rFonts w:ascii="Times New Roman" w:eastAsia="Times New Roman" w:hAnsi="Times New Roman" w:cs="Times New Roman"/>
          <w:b/>
          <w:bCs/>
          <w:iCs/>
          <w:sz w:val="24"/>
          <w:szCs w:val="24"/>
          <w:lang w:eastAsia="ru-RU"/>
        </w:rPr>
        <w:t xml:space="preserve">   </w:t>
      </w:r>
      <w:r w:rsidR="00E16379" w:rsidRPr="0061021B">
        <w:rPr>
          <w:rFonts w:ascii="Times New Roman" w:eastAsia="Times New Roman" w:hAnsi="Times New Roman" w:cs="Times New Roman"/>
          <w:b/>
          <w:bCs/>
          <w:iCs/>
          <w:sz w:val="24"/>
          <w:szCs w:val="24"/>
          <w:lang w:eastAsia="ru-RU"/>
        </w:rPr>
        <w:t>„Про єдиний податок“</w:t>
      </w:r>
    </w:p>
    <w:p w14:paraId="2ED4874C" w14:textId="77777777" w:rsidR="00E16379" w:rsidRPr="0061021B" w:rsidRDefault="00E16379" w:rsidP="00466FB7">
      <w:pPr>
        <w:spacing w:after="0" w:line="240" w:lineRule="auto"/>
        <w:ind w:firstLine="720"/>
        <w:jc w:val="center"/>
        <w:rPr>
          <w:rFonts w:ascii="Times New Roman" w:eastAsia="Times New Roman" w:hAnsi="Times New Roman" w:cs="Times New Roman"/>
          <w:b/>
          <w:bCs/>
          <w:iCs/>
          <w:sz w:val="24"/>
          <w:szCs w:val="24"/>
          <w:lang w:eastAsia="ru-RU"/>
        </w:rPr>
      </w:pPr>
    </w:p>
    <w:p w14:paraId="2A572E3A" w14:textId="41D10FB4" w:rsidR="00E16379" w:rsidRPr="00313619"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Пропозиції та зауваження щодо </w:t>
      </w:r>
      <w:proofErr w:type="spellStart"/>
      <w:r w:rsidRPr="0061021B">
        <w:rPr>
          <w:rFonts w:ascii="Times New Roman" w:eastAsia="Times New Roman" w:hAnsi="Times New Roman" w:cs="Times New Roman"/>
          <w:sz w:val="24"/>
          <w:szCs w:val="24"/>
          <w:lang w:eastAsia="ru-RU"/>
        </w:rPr>
        <w:t>про</w:t>
      </w:r>
      <w:r w:rsidR="00466FB7">
        <w:rPr>
          <w:rFonts w:ascii="Times New Roman" w:eastAsia="Times New Roman" w:hAnsi="Times New Roman" w:cs="Times New Roman"/>
          <w:sz w:val="24"/>
          <w:szCs w:val="24"/>
          <w:lang w:eastAsia="ru-RU"/>
        </w:rPr>
        <w:t>є</w:t>
      </w:r>
      <w:r w:rsidRPr="0061021B">
        <w:rPr>
          <w:rFonts w:ascii="Times New Roman" w:eastAsia="Times New Roman" w:hAnsi="Times New Roman" w:cs="Times New Roman"/>
          <w:sz w:val="24"/>
          <w:szCs w:val="24"/>
          <w:lang w:eastAsia="ru-RU"/>
        </w:rPr>
        <w:t>кту</w:t>
      </w:r>
      <w:proofErr w:type="spellEnd"/>
      <w:r w:rsidRPr="0061021B">
        <w:rPr>
          <w:rFonts w:ascii="Times New Roman" w:eastAsia="Times New Roman" w:hAnsi="Times New Roman" w:cs="Times New Roman"/>
          <w:sz w:val="24"/>
          <w:szCs w:val="24"/>
          <w:lang w:eastAsia="ru-RU"/>
        </w:rPr>
        <w:t xml:space="preserve"> рішення  приймаються розробником від фізичних  осіб,  фізичних осіб - суб’єктів підприємницької діяльності та юридичних осіб у письмовій формі за </w:t>
      </w:r>
      <w:proofErr w:type="spellStart"/>
      <w:r w:rsidRPr="0061021B">
        <w:rPr>
          <w:rFonts w:ascii="Times New Roman" w:eastAsia="Times New Roman" w:hAnsi="Times New Roman" w:cs="Times New Roman"/>
          <w:sz w:val="24"/>
          <w:szCs w:val="24"/>
          <w:lang w:eastAsia="ru-RU"/>
        </w:rPr>
        <w:t>адресою</w:t>
      </w:r>
      <w:proofErr w:type="spellEnd"/>
      <w:r w:rsidRPr="0061021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7000, м"/>
        </w:smartTagPr>
        <w:r w:rsidRPr="0061021B">
          <w:rPr>
            <w:rFonts w:ascii="Times New Roman" w:eastAsia="Times New Roman" w:hAnsi="Times New Roman" w:cs="Times New Roman"/>
            <w:sz w:val="24"/>
            <w:szCs w:val="24"/>
            <w:lang w:eastAsia="ru-RU"/>
          </w:rPr>
          <w:t xml:space="preserve">37000, </w:t>
        </w:r>
        <w:proofErr w:type="spellStart"/>
        <w:r w:rsidRPr="0061021B">
          <w:rPr>
            <w:rFonts w:ascii="Times New Roman" w:eastAsia="Times New Roman" w:hAnsi="Times New Roman" w:cs="Times New Roman"/>
            <w:sz w:val="24"/>
            <w:szCs w:val="24"/>
            <w:lang w:eastAsia="ru-RU"/>
          </w:rPr>
          <w:t>м</w:t>
        </w:r>
      </w:smartTag>
      <w:r w:rsidRPr="0061021B">
        <w:rPr>
          <w:rFonts w:ascii="Times New Roman" w:eastAsia="Times New Roman" w:hAnsi="Times New Roman" w:cs="Times New Roman"/>
          <w:sz w:val="24"/>
          <w:szCs w:val="24"/>
          <w:lang w:eastAsia="ru-RU"/>
        </w:rPr>
        <w:t>.Пирятин</w:t>
      </w:r>
      <w:proofErr w:type="spellEnd"/>
      <w:r w:rsidRPr="0061021B">
        <w:rPr>
          <w:rFonts w:ascii="Times New Roman" w:eastAsia="Times New Roman" w:hAnsi="Times New Roman" w:cs="Times New Roman"/>
          <w:sz w:val="24"/>
          <w:szCs w:val="24"/>
          <w:lang w:eastAsia="ru-RU"/>
        </w:rPr>
        <w:t xml:space="preserve">, вул. Соборна, </w:t>
      </w:r>
      <w:r w:rsidR="00AD6128">
        <w:rPr>
          <w:rFonts w:ascii="Times New Roman" w:eastAsia="Times New Roman" w:hAnsi="Times New Roman" w:cs="Times New Roman"/>
          <w:sz w:val="24"/>
          <w:szCs w:val="24"/>
          <w:lang w:eastAsia="ru-RU"/>
        </w:rPr>
        <w:t>42</w:t>
      </w:r>
      <w:r w:rsidRPr="0061021B">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Пропозиції</w:t>
      </w:r>
      <w:r w:rsidR="00FB1942">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приймаються</w:t>
      </w:r>
      <w:r w:rsidR="00FB1942">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протягом</w:t>
      </w:r>
      <w:r w:rsidR="00FB1942">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одного</w:t>
      </w:r>
      <w:r w:rsidR="00FB1942">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місяця  з  дня  оп</w:t>
      </w:r>
      <w:r w:rsidRPr="0061021B">
        <w:rPr>
          <w:rFonts w:ascii="Times New Roman" w:eastAsia="Times New Roman" w:hAnsi="Times New Roman" w:cs="Times New Roman"/>
          <w:sz w:val="24"/>
          <w:szCs w:val="24"/>
          <w:lang w:eastAsia="ru-RU"/>
        </w:rPr>
        <w:t>рилюднення</w:t>
      </w:r>
      <w:r w:rsidR="00FB1942">
        <w:rPr>
          <w:rFonts w:ascii="Times New Roman" w:eastAsia="Times New Roman" w:hAnsi="Times New Roman" w:cs="Times New Roman"/>
          <w:sz w:val="24"/>
          <w:szCs w:val="24"/>
          <w:lang w:eastAsia="ru-RU"/>
        </w:rPr>
        <w:t xml:space="preserve"> </w:t>
      </w:r>
      <w:proofErr w:type="spellStart"/>
      <w:r w:rsidRPr="00313619">
        <w:rPr>
          <w:rFonts w:ascii="Times New Roman" w:eastAsia="Times New Roman" w:hAnsi="Times New Roman" w:cs="Times New Roman"/>
          <w:sz w:val="24"/>
          <w:szCs w:val="24"/>
          <w:lang w:eastAsia="ru-RU"/>
        </w:rPr>
        <w:t>про</w:t>
      </w:r>
      <w:r w:rsidR="00466FB7" w:rsidRPr="00313619">
        <w:rPr>
          <w:rFonts w:ascii="Times New Roman" w:eastAsia="Times New Roman" w:hAnsi="Times New Roman" w:cs="Times New Roman"/>
          <w:sz w:val="24"/>
          <w:szCs w:val="24"/>
          <w:lang w:eastAsia="ru-RU"/>
        </w:rPr>
        <w:t>є</w:t>
      </w:r>
      <w:r w:rsidRPr="00313619">
        <w:rPr>
          <w:rFonts w:ascii="Times New Roman" w:eastAsia="Times New Roman" w:hAnsi="Times New Roman" w:cs="Times New Roman"/>
          <w:sz w:val="24"/>
          <w:szCs w:val="24"/>
          <w:lang w:eastAsia="ru-RU"/>
        </w:rPr>
        <w:t>кту</w:t>
      </w:r>
      <w:proofErr w:type="spellEnd"/>
      <w:r w:rsidRPr="00313619">
        <w:rPr>
          <w:rFonts w:ascii="Times New Roman" w:eastAsia="Times New Roman" w:hAnsi="Times New Roman" w:cs="Times New Roman"/>
          <w:sz w:val="24"/>
          <w:szCs w:val="24"/>
          <w:lang w:eastAsia="ru-RU"/>
        </w:rPr>
        <w:t xml:space="preserve">  регуляторного  </w:t>
      </w:r>
      <w:proofErr w:type="spellStart"/>
      <w:r w:rsidRPr="00313619">
        <w:rPr>
          <w:rFonts w:ascii="Times New Roman" w:eastAsia="Times New Roman" w:hAnsi="Times New Roman" w:cs="Times New Roman"/>
          <w:sz w:val="24"/>
          <w:szCs w:val="24"/>
          <w:lang w:eastAsia="ru-RU"/>
        </w:rPr>
        <w:t>акт</w:t>
      </w:r>
      <w:r w:rsidRPr="0061021B">
        <w:rPr>
          <w:rFonts w:ascii="Times New Roman" w:eastAsia="Times New Roman" w:hAnsi="Times New Roman" w:cs="Times New Roman"/>
          <w:sz w:val="24"/>
          <w:szCs w:val="24"/>
          <w:lang w:eastAsia="ru-RU"/>
        </w:rPr>
        <w:t>а</w:t>
      </w:r>
      <w:proofErr w:type="spellEnd"/>
      <w:r w:rsidRPr="00313619">
        <w:rPr>
          <w:rFonts w:ascii="Times New Roman" w:eastAsia="Times New Roman" w:hAnsi="Times New Roman" w:cs="Times New Roman"/>
          <w:sz w:val="24"/>
          <w:szCs w:val="24"/>
          <w:lang w:eastAsia="ru-RU"/>
        </w:rPr>
        <w:t>.</w:t>
      </w:r>
    </w:p>
    <w:p w14:paraId="6D9522B6" w14:textId="77777777" w:rsidR="00E16379" w:rsidRPr="00313619" w:rsidRDefault="00E16379" w:rsidP="005F7809">
      <w:pPr>
        <w:spacing w:after="0" w:line="240" w:lineRule="auto"/>
        <w:ind w:firstLine="720"/>
        <w:jc w:val="both"/>
        <w:rPr>
          <w:rFonts w:ascii="Times New Roman" w:eastAsia="Times New Roman" w:hAnsi="Times New Roman" w:cs="Times New Roman"/>
          <w:b/>
          <w:bCs/>
          <w:iCs/>
          <w:sz w:val="24"/>
          <w:szCs w:val="24"/>
          <w:lang w:eastAsia="ru-RU"/>
        </w:rPr>
      </w:pPr>
    </w:p>
    <w:p w14:paraId="0D619070" w14:textId="77777777" w:rsidR="00E16379"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proofErr w:type="spellStart"/>
      <w:r w:rsidRPr="0061021B">
        <w:rPr>
          <w:rFonts w:ascii="Times New Roman" w:eastAsia="Times New Roman" w:hAnsi="Times New Roman" w:cs="Times New Roman"/>
          <w:b/>
          <w:sz w:val="24"/>
          <w:szCs w:val="24"/>
          <w:lang w:eastAsia="ru-RU"/>
        </w:rPr>
        <w:t>І</w:t>
      </w:r>
      <w:r w:rsidRPr="00313619">
        <w:rPr>
          <w:rFonts w:ascii="Times New Roman" w:eastAsia="Times New Roman" w:hAnsi="Times New Roman" w:cs="Times New Roman"/>
          <w:b/>
          <w:sz w:val="24"/>
          <w:szCs w:val="24"/>
          <w:lang w:eastAsia="ru-RU"/>
        </w:rPr>
        <w:t>.Визначення</w:t>
      </w:r>
      <w:proofErr w:type="spellEnd"/>
      <w:r w:rsidR="008E5498" w:rsidRPr="00EF3CE9">
        <w:rPr>
          <w:rFonts w:ascii="Times New Roman" w:eastAsia="Times New Roman" w:hAnsi="Times New Roman" w:cs="Times New Roman"/>
          <w:b/>
          <w:sz w:val="24"/>
          <w:szCs w:val="24"/>
          <w:lang w:eastAsia="ru-RU"/>
        </w:rPr>
        <w:t xml:space="preserve">  </w:t>
      </w:r>
      <w:r w:rsidRPr="00313619">
        <w:rPr>
          <w:rFonts w:ascii="Times New Roman" w:eastAsia="Times New Roman" w:hAnsi="Times New Roman" w:cs="Times New Roman"/>
          <w:b/>
          <w:sz w:val="24"/>
          <w:szCs w:val="24"/>
          <w:lang w:eastAsia="ru-RU"/>
        </w:rPr>
        <w:t>проблеми</w:t>
      </w:r>
    </w:p>
    <w:p w14:paraId="72EED6F3" w14:textId="77777777" w:rsidR="00E16379" w:rsidRPr="00313619" w:rsidRDefault="00E16379" w:rsidP="005F7809">
      <w:pPr>
        <w:spacing w:before="15" w:after="0" w:line="240" w:lineRule="auto"/>
        <w:ind w:firstLine="720"/>
        <w:jc w:val="both"/>
        <w:rPr>
          <w:rFonts w:ascii="Times New Roman" w:eastAsia="Times New Roman" w:hAnsi="Times New Roman" w:cs="Times New Roman"/>
          <w:sz w:val="24"/>
          <w:szCs w:val="24"/>
          <w:lang w:eastAsia="ru-RU"/>
        </w:rPr>
      </w:pPr>
      <w:r w:rsidRPr="00313619">
        <w:rPr>
          <w:rFonts w:ascii="Times New Roman" w:eastAsia="Times New Roman" w:hAnsi="Times New Roman" w:cs="Times New Roman"/>
          <w:sz w:val="24"/>
          <w:szCs w:val="24"/>
          <w:lang w:eastAsia="ru-RU"/>
        </w:rPr>
        <w:t>Відповідно до Закону України „Про місцеве</w:t>
      </w:r>
      <w:r w:rsidR="00FB1942">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самоврядування в Україні“, статті 12 Податкового кодексу України</w:t>
      </w:r>
      <w:r w:rsidR="00FB1942">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повноваження</w:t>
      </w:r>
      <w:r w:rsidR="00FB1942">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щодо</w:t>
      </w:r>
      <w:r w:rsidR="00BB73C7">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встановлення</w:t>
      </w:r>
      <w:r w:rsidR="00BB73C7">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місцевих</w:t>
      </w:r>
      <w:r w:rsidR="00BB73C7">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податків і зборів</w:t>
      </w:r>
      <w:r w:rsidR="00BB73C7">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покладені на органи</w:t>
      </w:r>
      <w:r w:rsidR="003473AF">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місцевого</w:t>
      </w:r>
      <w:r w:rsidR="003473AF">
        <w:rPr>
          <w:rFonts w:ascii="Times New Roman" w:eastAsia="Times New Roman" w:hAnsi="Times New Roman" w:cs="Times New Roman"/>
          <w:sz w:val="24"/>
          <w:szCs w:val="24"/>
          <w:lang w:eastAsia="ru-RU"/>
        </w:rPr>
        <w:t xml:space="preserve">  </w:t>
      </w:r>
      <w:r w:rsidRPr="00313619">
        <w:rPr>
          <w:rFonts w:ascii="Times New Roman" w:eastAsia="Times New Roman" w:hAnsi="Times New Roman" w:cs="Times New Roman"/>
          <w:sz w:val="24"/>
          <w:szCs w:val="24"/>
          <w:lang w:eastAsia="ru-RU"/>
        </w:rPr>
        <w:t>самоврядування.</w:t>
      </w:r>
    </w:p>
    <w:p w14:paraId="4FB9264E" w14:textId="27DD9931" w:rsidR="00EB3FE3" w:rsidRPr="0061021B" w:rsidRDefault="00EB3FE3" w:rsidP="005F7809">
      <w:pPr>
        <w:spacing w:before="15"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Враховуючи вимоги статті 12.3.4. Податкового кодексу </w:t>
      </w:r>
      <w:r w:rsidR="00F6475F" w:rsidRPr="0061021B">
        <w:rPr>
          <w:rFonts w:ascii="Times New Roman" w:eastAsia="Times New Roman" w:hAnsi="Times New Roman" w:cs="Times New Roman"/>
          <w:sz w:val="24"/>
          <w:szCs w:val="24"/>
          <w:lang w:eastAsia="ru-RU"/>
        </w:rPr>
        <w:t xml:space="preserve">України (далі </w:t>
      </w:r>
      <w:r w:rsidR="0023227F" w:rsidRPr="0061021B">
        <w:rPr>
          <w:rFonts w:ascii="Times New Roman" w:eastAsia="Times New Roman" w:hAnsi="Times New Roman" w:cs="Times New Roman"/>
          <w:sz w:val="24"/>
          <w:szCs w:val="24"/>
          <w:lang w:eastAsia="ru-RU"/>
        </w:rPr>
        <w:t>-ПКУ</w:t>
      </w:r>
      <w:r w:rsidR="00F6475F" w:rsidRPr="0061021B">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 xml:space="preserve">рішення про встановлення місцевих податків та зборів офіційно оприлюднюється відповідним органом місцевого самоврядування </w:t>
      </w:r>
      <w:r w:rsidR="00C43B92" w:rsidRPr="00AE482C">
        <w:rPr>
          <w:rFonts w:ascii="Times New Roman" w:eastAsia="Times New Roman" w:hAnsi="Times New Roman" w:cs="Times New Roman"/>
          <w:sz w:val="24"/>
          <w:szCs w:val="24"/>
          <w:lang w:eastAsia="ru-RU"/>
        </w:rPr>
        <w:t xml:space="preserve">до </w:t>
      </w:r>
      <w:r w:rsidR="00AE482C">
        <w:rPr>
          <w:rFonts w:ascii="Times New Roman" w:eastAsia="Times New Roman" w:hAnsi="Times New Roman" w:cs="Times New Roman"/>
          <w:sz w:val="24"/>
          <w:szCs w:val="24"/>
          <w:lang w:eastAsia="ru-RU"/>
        </w:rPr>
        <w:t>1</w:t>
      </w:r>
      <w:r w:rsidRPr="00AE482C">
        <w:rPr>
          <w:rFonts w:ascii="Times New Roman" w:eastAsia="Times New Roman" w:hAnsi="Times New Roman" w:cs="Times New Roman"/>
          <w:sz w:val="24"/>
          <w:szCs w:val="24"/>
          <w:lang w:eastAsia="ru-RU"/>
        </w:rPr>
        <w:t>5 липня</w:t>
      </w:r>
      <w:r w:rsidRPr="00466FB7">
        <w:rPr>
          <w:rFonts w:ascii="Times New Roman" w:eastAsia="Times New Roman" w:hAnsi="Times New Roman" w:cs="Times New Roman"/>
          <w:color w:val="FF0000"/>
          <w:sz w:val="24"/>
          <w:szCs w:val="24"/>
          <w:lang w:eastAsia="ru-RU"/>
        </w:rPr>
        <w:t xml:space="preserve"> </w:t>
      </w:r>
      <w:r w:rsidRPr="0061021B">
        <w:rPr>
          <w:rFonts w:ascii="Times New Roman" w:eastAsia="Times New Roman" w:hAnsi="Times New Roman" w:cs="Times New Roman"/>
          <w:sz w:val="24"/>
          <w:szCs w:val="24"/>
          <w:lang w:eastAsia="ru-RU"/>
        </w:rPr>
        <w:t xml:space="preserve">року, що передує бюджетному періоду, в якому планується застосовування встановлюваних місцевих податків та зборів або змін (плановий період). </w:t>
      </w:r>
    </w:p>
    <w:p w14:paraId="0CFF6C42" w14:textId="77777777" w:rsidR="00EB3FE3" w:rsidRPr="0061021B" w:rsidRDefault="00EB3FE3" w:rsidP="005F7809">
      <w:pPr>
        <w:spacing w:before="15"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Часті зміни податкового законодавства вимагають щорічного прийняття регуляторних актів із встановлення місцевих податків. </w:t>
      </w:r>
    </w:p>
    <w:p w14:paraId="3DE8E55C" w14:textId="77777777" w:rsidR="00EB3FE3" w:rsidRDefault="00EB3FE3" w:rsidP="005F7809">
      <w:pPr>
        <w:spacing w:before="15"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Необхідність встановлення ставок єдиног</w:t>
      </w:r>
      <w:r w:rsidR="00C62847" w:rsidRPr="0061021B">
        <w:rPr>
          <w:rFonts w:ascii="Times New Roman" w:eastAsia="Times New Roman" w:hAnsi="Times New Roman" w:cs="Times New Roman"/>
          <w:sz w:val="24"/>
          <w:szCs w:val="24"/>
          <w:lang w:eastAsia="ru-RU"/>
        </w:rPr>
        <w:t>о податку зумовлена потребою про</w:t>
      </w:r>
      <w:r w:rsidRPr="0061021B">
        <w:rPr>
          <w:rFonts w:ascii="Times New Roman" w:eastAsia="Times New Roman" w:hAnsi="Times New Roman" w:cs="Times New Roman"/>
          <w:sz w:val="24"/>
          <w:szCs w:val="24"/>
          <w:lang w:eastAsia="ru-RU"/>
        </w:rPr>
        <w:t xml:space="preserve">ведення  процедури прийняття регуляторного акту вимогам діючого законодавства. </w:t>
      </w:r>
      <w:r w:rsidR="004953CC" w:rsidRPr="0061021B">
        <w:rPr>
          <w:rFonts w:ascii="Times New Roman" w:eastAsia="Times New Roman" w:hAnsi="Times New Roman" w:cs="Times New Roman"/>
          <w:sz w:val="24"/>
          <w:szCs w:val="24"/>
          <w:lang w:eastAsia="ru-RU"/>
        </w:rPr>
        <w:t>У</w:t>
      </w:r>
      <w:r w:rsidRPr="0061021B">
        <w:rPr>
          <w:rFonts w:ascii="Times New Roman" w:eastAsia="Times New Roman" w:hAnsi="Times New Roman" w:cs="Times New Roman"/>
          <w:sz w:val="24"/>
          <w:szCs w:val="24"/>
          <w:lang w:eastAsia="ru-RU"/>
        </w:rPr>
        <w:t xml:space="preserve"> зв’язку із внесенням змін до Податкового кодексу</w:t>
      </w:r>
      <w:r w:rsidR="0023227F" w:rsidRPr="0061021B">
        <w:rPr>
          <w:rFonts w:ascii="Times New Roman" w:eastAsia="Times New Roman" w:hAnsi="Times New Roman" w:cs="Times New Roman"/>
          <w:sz w:val="24"/>
          <w:szCs w:val="24"/>
          <w:lang w:eastAsia="ru-RU"/>
        </w:rPr>
        <w:t xml:space="preserve"> У</w:t>
      </w:r>
      <w:r w:rsidR="002A5A2E" w:rsidRPr="0061021B">
        <w:rPr>
          <w:rFonts w:ascii="Times New Roman" w:eastAsia="Times New Roman" w:hAnsi="Times New Roman" w:cs="Times New Roman"/>
          <w:sz w:val="24"/>
          <w:szCs w:val="24"/>
          <w:lang w:eastAsia="ru-RU"/>
        </w:rPr>
        <w:t>к</w:t>
      </w:r>
      <w:r w:rsidR="0023227F" w:rsidRPr="0061021B">
        <w:rPr>
          <w:rFonts w:ascii="Times New Roman" w:eastAsia="Times New Roman" w:hAnsi="Times New Roman" w:cs="Times New Roman"/>
          <w:sz w:val="24"/>
          <w:szCs w:val="24"/>
          <w:lang w:eastAsia="ru-RU"/>
        </w:rPr>
        <w:t>раїни</w:t>
      </w:r>
      <w:r w:rsidRPr="0061021B">
        <w:rPr>
          <w:rFonts w:ascii="Times New Roman" w:eastAsia="Times New Roman" w:hAnsi="Times New Roman" w:cs="Times New Roman"/>
          <w:sz w:val="24"/>
          <w:szCs w:val="24"/>
          <w:lang w:eastAsia="ru-RU"/>
        </w:rPr>
        <w:t xml:space="preserve"> встановлено групи платників єдиного податку та відповідні ставки</w:t>
      </w:r>
      <w:r w:rsidR="00C444B7" w:rsidRPr="0061021B">
        <w:rPr>
          <w:rFonts w:ascii="Times New Roman" w:eastAsia="Times New Roman" w:hAnsi="Times New Roman" w:cs="Times New Roman"/>
          <w:sz w:val="24"/>
          <w:szCs w:val="24"/>
          <w:lang w:eastAsia="ru-RU"/>
        </w:rPr>
        <w:t>.</w:t>
      </w:r>
    </w:p>
    <w:p w14:paraId="2AB3DBE8" w14:textId="77777777" w:rsidR="0013165E" w:rsidRPr="0061021B" w:rsidRDefault="0013165E" w:rsidP="005F7809">
      <w:pPr>
        <w:spacing w:before="15" w:after="0" w:line="240" w:lineRule="auto"/>
        <w:ind w:firstLine="720"/>
        <w:jc w:val="both"/>
        <w:rPr>
          <w:rFonts w:ascii="Times New Roman" w:eastAsia="Times New Roman" w:hAnsi="Times New Roman" w:cs="Times New Roman"/>
          <w:sz w:val="24"/>
          <w:szCs w:val="24"/>
          <w:lang w:eastAsia="ru-RU"/>
        </w:rPr>
      </w:pPr>
    </w:p>
    <w:p w14:paraId="3DC6DD54" w14:textId="2F87DCF8" w:rsidR="00E16379" w:rsidRPr="0061021B" w:rsidRDefault="00E16379" w:rsidP="00CD3338">
      <w:pPr>
        <w:tabs>
          <w:tab w:val="left" w:pos="916"/>
          <w:tab w:val="left" w:pos="1832"/>
          <w:tab w:val="left" w:pos="2410"/>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r w:rsidRPr="0061021B">
        <w:rPr>
          <w:rFonts w:ascii="Times New Roman" w:eastAsia="Times New Roman" w:hAnsi="Times New Roman" w:cs="Times New Roman"/>
          <w:sz w:val="24"/>
          <w:szCs w:val="24"/>
          <w:lang w:eastAsia="ru-RU"/>
        </w:rPr>
        <w:br/>
      </w:r>
      <w:bookmarkStart w:id="0" w:name="43"/>
      <w:bookmarkEnd w:id="0"/>
      <w:r w:rsidRPr="0061021B">
        <w:rPr>
          <w:rFonts w:ascii="Times New Roman" w:eastAsia="Times New Roman" w:hAnsi="Times New Roman" w:cs="Times New Roman"/>
          <w:sz w:val="24"/>
          <w:szCs w:val="24"/>
          <w:lang w:eastAsia="ru-RU"/>
        </w:rP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w:t>
      </w:r>
      <w:r w:rsidR="00D33EEB" w:rsidRPr="00D33EEB">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провадять господарську діяльність з надання  побутових  послуг  населенню  і  обсяг доходу   яких   протягом   календар</w:t>
      </w:r>
      <w:r w:rsidR="00D85855">
        <w:rPr>
          <w:rFonts w:ascii="Times New Roman" w:eastAsia="Times New Roman" w:hAnsi="Times New Roman" w:cs="Times New Roman"/>
          <w:sz w:val="24"/>
          <w:szCs w:val="24"/>
          <w:lang w:eastAsia="ru-RU"/>
        </w:rPr>
        <w:t>ного  року  не  перевищу</w:t>
      </w:r>
      <w:r w:rsidR="00D33F80">
        <w:rPr>
          <w:rFonts w:ascii="Times New Roman" w:eastAsia="Times New Roman" w:hAnsi="Times New Roman" w:cs="Times New Roman"/>
          <w:sz w:val="24"/>
          <w:szCs w:val="24"/>
          <w:lang w:eastAsia="ru-RU"/>
        </w:rPr>
        <w:t>є 167 розмірів мінімальної заробітної плати, встановленої законом на 1 січня податкового (звітного ) року</w:t>
      </w:r>
      <w:r w:rsidRPr="0061021B">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br/>
      </w:r>
      <w:bookmarkStart w:id="1" w:name="44"/>
      <w:bookmarkEnd w:id="1"/>
      <w:r w:rsidRPr="0061021B">
        <w:rPr>
          <w:rFonts w:ascii="Times New Roman" w:eastAsia="Times New Roman" w:hAnsi="Times New Roman" w:cs="Times New Roman"/>
          <w:sz w:val="24"/>
          <w:szCs w:val="24"/>
          <w:lang w:eastAsia="ru-RU"/>
        </w:rPr>
        <w:t xml:space="preserve">          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r w:rsidRPr="0061021B">
        <w:rPr>
          <w:rFonts w:ascii="Times New Roman" w:eastAsia="Times New Roman" w:hAnsi="Times New Roman" w:cs="Times New Roman"/>
          <w:sz w:val="24"/>
          <w:szCs w:val="24"/>
          <w:lang w:eastAsia="ru-RU"/>
        </w:rPr>
        <w:br/>
      </w:r>
      <w:bookmarkStart w:id="2" w:name="45"/>
      <w:bookmarkEnd w:id="2"/>
      <w:r w:rsidRPr="0061021B">
        <w:rPr>
          <w:rFonts w:ascii="Times New Roman" w:eastAsia="Times New Roman" w:hAnsi="Times New Roman" w:cs="Times New Roman"/>
          <w:sz w:val="24"/>
          <w:szCs w:val="24"/>
          <w:lang w:eastAsia="ru-RU"/>
        </w:rPr>
        <w:t xml:space="preserve">          не використовують працю найманих осіб або кількість осіб, які перебувають з ними </w:t>
      </w:r>
      <w:r w:rsidR="00466FB7">
        <w:rPr>
          <w:rFonts w:ascii="Times New Roman" w:eastAsia="Times New Roman" w:hAnsi="Times New Roman" w:cs="Times New Roman"/>
          <w:sz w:val="24"/>
          <w:szCs w:val="24"/>
          <w:lang w:eastAsia="ru-RU"/>
        </w:rPr>
        <w:t xml:space="preserve">в </w:t>
      </w:r>
      <w:r w:rsidRPr="0061021B">
        <w:rPr>
          <w:rFonts w:ascii="Times New Roman" w:eastAsia="Times New Roman" w:hAnsi="Times New Roman" w:cs="Times New Roman"/>
          <w:sz w:val="24"/>
          <w:szCs w:val="24"/>
          <w:lang w:eastAsia="ru-RU"/>
        </w:rPr>
        <w:t xml:space="preserve">трудових відносинах,  одночасно не  перевищує 10 осіб; </w:t>
      </w:r>
      <w:r w:rsidRPr="0061021B">
        <w:rPr>
          <w:rFonts w:ascii="Times New Roman" w:eastAsia="Times New Roman" w:hAnsi="Times New Roman" w:cs="Times New Roman"/>
          <w:sz w:val="24"/>
          <w:szCs w:val="24"/>
          <w:lang w:eastAsia="ru-RU"/>
        </w:rPr>
        <w:br/>
      </w:r>
      <w:bookmarkStart w:id="3" w:name="46"/>
      <w:bookmarkEnd w:id="3"/>
      <w:r w:rsidRPr="0061021B">
        <w:rPr>
          <w:rFonts w:ascii="Times New Roman" w:eastAsia="Times New Roman" w:hAnsi="Times New Roman" w:cs="Times New Roman"/>
          <w:sz w:val="24"/>
          <w:szCs w:val="24"/>
          <w:lang w:eastAsia="ru-RU"/>
        </w:rPr>
        <w:t xml:space="preserve">          о</w:t>
      </w:r>
      <w:r w:rsidR="00D85855">
        <w:rPr>
          <w:rFonts w:ascii="Times New Roman" w:eastAsia="Times New Roman" w:hAnsi="Times New Roman" w:cs="Times New Roman"/>
          <w:sz w:val="24"/>
          <w:szCs w:val="24"/>
          <w:lang w:eastAsia="ru-RU"/>
        </w:rPr>
        <w:t>бсяг</w:t>
      </w:r>
      <w:r w:rsidR="00D33F80">
        <w:rPr>
          <w:rFonts w:ascii="Times New Roman" w:eastAsia="Times New Roman" w:hAnsi="Times New Roman" w:cs="Times New Roman"/>
          <w:sz w:val="24"/>
          <w:szCs w:val="24"/>
          <w:lang w:eastAsia="ru-RU"/>
        </w:rPr>
        <w:t xml:space="preserve"> </w:t>
      </w:r>
      <w:r w:rsidR="00D85855">
        <w:rPr>
          <w:rFonts w:ascii="Times New Roman" w:eastAsia="Times New Roman" w:hAnsi="Times New Roman" w:cs="Times New Roman"/>
          <w:sz w:val="24"/>
          <w:szCs w:val="24"/>
          <w:lang w:eastAsia="ru-RU"/>
        </w:rPr>
        <w:t xml:space="preserve">доходу не перевищує </w:t>
      </w:r>
      <w:r w:rsidR="00D33F80">
        <w:rPr>
          <w:rFonts w:ascii="Times New Roman" w:eastAsia="Times New Roman" w:hAnsi="Times New Roman" w:cs="Times New Roman"/>
          <w:sz w:val="24"/>
          <w:szCs w:val="24"/>
          <w:lang w:eastAsia="ru-RU"/>
        </w:rPr>
        <w:t xml:space="preserve">834 розміри мінімальної заробітної плати, встановленої законом на 1 січня податкового (звітного) року.           </w:t>
      </w:r>
      <w:r w:rsidRPr="0061021B">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br/>
      </w:r>
      <w:bookmarkStart w:id="4" w:name="47"/>
      <w:bookmarkEnd w:id="4"/>
      <w:r w:rsidRPr="0061021B">
        <w:rPr>
          <w:rFonts w:ascii="Times New Roman" w:eastAsia="Times New Roman" w:hAnsi="Times New Roman" w:cs="Times New Roman"/>
          <w:sz w:val="24"/>
          <w:szCs w:val="24"/>
          <w:lang w:eastAsia="ru-RU"/>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w:t>
      </w:r>
      <w:r w:rsidR="0013165E">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Такі фізичні особи - підприємці належать виключно до третьої групи платників єдиного податку, якщо відповідають ви</w:t>
      </w:r>
      <w:r w:rsidR="0013165E">
        <w:rPr>
          <w:rFonts w:ascii="Times New Roman" w:eastAsia="Times New Roman" w:hAnsi="Times New Roman" w:cs="Times New Roman"/>
          <w:sz w:val="24"/>
          <w:szCs w:val="24"/>
          <w:lang w:eastAsia="ru-RU"/>
        </w:rPr>
        <w:t>могам, встановленим для третьої</w:t>
      </w:r>
      <w:r w:rsidR="00D33F80">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 xml:space="preserve">групи; </w:t>
      </w:r>
      <w:r w:rsidRPr="0061021B">
        <w:rPr>
          <w:rFonts w:ascii="Times New Roman" w:eastAsia="Times New Roman" w:hAnsi="Times New Roman" w:cs="Times New Roman"/>
          <w:sz w:val="24"/>
          <w:szCs w:val="24"/>
          <w:lang w:eastAsia="ru-RU"/>
        </w:rPr>
        <w:br/>
      </w:r>
      <w:bookmarkStart w:id="5" w:name="48"/>
      <w:bookmarkEnd w:id="5"/>
      <w:r w:rsidRPr="0061021B">
        <w:rPr>
          <w:rFonts w:ascii="Times New Roman" w:eastAsia="Times New Roman" w:hAnsi="Times New Roman" w:cs="Times New Roman"/>
          <w:sz w:val="24"/>
          <w:szCs w:val="24"/>
          <w:lang w:eastAsia="ru-RU"/>
        </w:rPr>
        <w:t xml:space="preserve">          </w:t>
      </w:r>
    </w:p>
    <w:p w14:paraId="1125AD98" w14:textId="5BF21738" w:rsidR="0065618A"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Важливість  проблеми  полягає  в  тому,  що  прийняття ставок єдиного  податку згідно додатків до проекту рішення сприятиме  розвитку  підприємництва в </w:t>
      </w:r>
      <w:r w:rsidR="00072794" w:rsidRPr="0061021B">
        <w:rPr>
          <w:rFonts w:ascii="Times New Roman" w:eastAsia="Times New Roman" w:hAnsi="Times New Roman" w:cs="Times New Roman"/>
          <w:sz w:val="24"/>
          <w:szCs w:val="24"/>
          <w:lang w:eastAsia="ru-RU"/>
        </w:rPr>
        <w:t>Пирятинські</w:t>
      </w:r>
      <w:r w:rsidR="00CC7231">
        <w:rPr>
          <w:rFonts w:ascii="Times New Roman" w:eastAsia="Times New Roman" w:hAnsi="Times New Roman" w:cs="Times New Roman"/>
          <w:sz w:val="24"/>
          <w:szCs w:val="24"/>
          <w:lang w:eastAsia="ru-RU"/>
        </w:rPr>
        <w:t>й</w:t>
      </w:r>
      <w:r w:rsidR="00072794" w:rsidRPr="0061021B">
        <w:rPr>
          <w:rFonts w:ascii="Times New Roman" w:eastAsia="Times New Roman" w:hAnsi="Times New Roman" w:cs="Times New Roman"/>
          <w:sz w:val="24"/>
          <w:szCs w:val="24"/>
          <w:lang w:eastAsia="ru-RU"/>
        </w:rPr>
        <w:t xml:space="preserve"> міській </w:t>
      </w:r>
      <w:r w:rsidR="00CC7231">
        <w:rPr>
          <w:rFonts w:ascii="Times New Roman" w:eastAsia="Times New Roman" w:hAnsi="Times New Roman" w:cs="Times New Roman"/>
          <w:sz w:val="24"/>
          <w:szCs w:val="24"/>
          <w:lang w:eastAsia="ru-RU"/>
        </w:rPr>
        <w:t>те</w:t>
      </w:r>
      <w:r w:rsidR="00072794" w:rsidRPr="0061021B">
        <w:rPr>
          <w:rFonts w:ascii="Times New Roman" w:eastAsia="Times New Roman" w:hAnsi="Times New Roman" w:cs="Times New Roman"/>
          <w:sz w:val="24"/>
          <w:szCs w:val="24"/>
          <w:lang w:eastAsia="ru-RU"/>
        </w:rPr>
        <w:t>риторіальній громаді (далі-Пирятинській міській ТГ)</w:t>
      </w:r>
      <w:r w:rsidRPr="0061021B">
        <w:rPr>
          <w:rFonts w:ascii="Times New Roman" w:eastAsia="Times New Roman" w:hAnsi="Times New Roman" w:cs="Times New Roman"/>
          <w:sz w:val="24"/>
          <w:szCs w:val="24"/>
          <w:lang w:eastAsia="ru-RU"/>
        </w:rPr>
        <w:t xml:space="preserve"> і збільшення надходжень до бюджету </w:t>
      </w:r>
      <w:r w:rsidR="00AE4E1E" w:rsidRPr="0061021B">
        <w:rPr>
          <w:rFonts w:ascii="Times New Roman" w:eastAsia="Times New Roman" w:hAnsi="Times New Roman" w:cs="Times New Roman"/>
          <w:sz w:val="24"/>
          <w:szCs w:val="24"/>
          <w:lang w:eastAsia="ru-RU"/>
        </w:rPr>
        <w:t xml:space="preserve">Пирятинської міської </w:t>
      </w:r>
      <w:r w:rsidRPr="0061021B">
        <w:rPr>
          <w:rFonts w:ascii="Times New Roman" w:eastAsia="Times New Roman" w:hAnsi="Times New Roman" w:cs="Times New Roman"/>
          <w:sz w:val="24"/>
          <w:szCs w:val="24"/>
          <w:lang w:eastAsia="ru-RU"/>
        </w:rPr>
        <w:t>територіальної громади</w:t>
      </w:r>
      <w:r w:rsidR="00AE4E1E" w:rsidRPr="0061021B">
        <w:rPr>
          <w:rFonts w:ascii="Times New Roman" w:eastAsia="Times New Roman" w:hAnsi="Times New Roman" w:cs="Times New Roman"/>
          <w:sz w:val="24"/>
          <w:szCs w:val="24"/>
          <w:lang w:eastAsia="ru-RU"/>
        </w:rPr>
        <w:t xml:space="preserve"> (далі</w:t>
      </w:r>
      <w:r w:rsidR="00CC7231">
        <w:rPr>
          <w:rFonts w:ascii="Times New Roman" w:eastAsia="Times New Roman" w:hAnsi="Times New Roman" w:cs="Times New Roman"/>
          <w:sz w:val="24"/>
          <w:szCs w:val="24"/>
          <w:lang w:eastAsia="ru-RU"/>
        </w:rPr>
        <w:t xml:space="preserve"> </w:t>
      </w:r>
      <w:r w:rsidR="00AE4E1E" w:rsidRPr="0061021B">
        <w:rPr>
          <w:rFonts w:ascii="Times New Roman" w:eastAsia="Times New Roman" w:hAnsi="Times New Roman" w:cs="Times New Roman"/>
          <w:sz w:val="24"/>
          <w:szCs w:val="24"/>
          <w:lang w:eastAsia="ru-RU"/>
        </w:rPr>
        <w:t xml:space="preserve">- бюджету </w:t>
      </w:r>
      <w:r w:rsidR="00737A0D" w:rsidRPr="0061021B">
        <w:rPr>
          <w:rFonts w:ascii="Times New Roman" w:eastAsia="Times New Roman" w:hAnsi="Times New Roman" w:cs="Times New Roman"/>
          <w:sz w:val="24"/>
          <w:szCs w:val="24"/>
          <w:lang w:eastAsia="ru-RU"/>
        </w:rPr>
        <w:t xml:space="preserve">міської </w:t>
      </w:r>
      <w:r w:rsidR="00AE4E1E" w:rsidRPr="0061021B">
        <w:rPr>
          <w:rFonts w:ascii="Times New Roman" w:eastAsia="Times New Roman" w:hAnsi="Times New Roman" w:cs="Times New Roman"/>
          <w:sz w:val="24"/>
          <w:szCs w:val="24"/>
          <w:lang w:eastAsia="ru-RU"/>
        </w:rPr>
        <w:t>ТГ</w:t>
      </w:r>
      <w:r w:rsidR="00445F1F" w:rsidRPr="0061021B">
        <w:rPr>
          <w:rFonts w:ascii="Times New Roman" w:eastAsia="Times New Roman" w:hAnsi="Times New Roman" w:cs="Times New Roman"/>
          <w:sz w:val="24"/>
          <w:szCs w:val="24"/>
          <w:lang w:eastAsia="ru-RU"/>
        </w:rPr>
        <w:t>)</w:t>
      </w:r>
      <w:r w:rsidR="00712868" w:rsidRPr="0061021B">
        <w:rPr>
          <w:rFonts w:ascii="Times New Roman" w:eastAsia="Times New Roman" w:hAnsi="Times New Roman" w:cs="Times New Roman"/>
          <w:sz w:val="24"/>
          <w:szCs w:val="24"/>
          <w:lang w:eastAsia="ru-RU"/>
        </w:rPr>
        <w:t xml:space="preserve">. </w:t>
      </w:r>
    </w:p>
    <w:p w14:paraId="6D815E08" w14:textId="0D8B9DC2" w:rsidR="00BA767E" w:rsidRPr="0061021B" w:rsidRDefault="0034189D"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F579B5">
        <w:rPr>
          <w:rFonts w:ascii="Times New Roman" w:eastAsia="Times New Roman" w:hAnsi="Times New Roman" w:cs="Times New Roman"/>
          <w:sz w:val="24"/>
          <w:szCs w:val="24"/>
          <w:lang w:eastAsia="ru-RU"/>
        </w:rPr>
        <w:t xml:space="preserve"> 20</w:t>
      </w:r>
      <w:r w:rsidR="00CC7231">
        <w:rPr>
          <w:rFonts w:ascii="Times New Roman" w:eastAsia="Times New Roman" w:hAnsi="Times New Roman" w:cs="Times New Roman"/>
          <w:sz w:val="24"/>
          <w:szCs w:val="24"/>
          <w:lang w:eastAsia="ru-RU"/>
        </w:rPr>
        <w:t>2</w:t>
      </w:r>
      <w:r w:rsidR="003A2051">
        <w:rPr>
          <w:rFonts w:ascii="Times New Roman" w:eastAsia="Times New Roman" w:hAnsi="Times New Roman" w:cs="Times New Roman"/>
          <w:sz w:val="24"/>
          <w:szCs w:val="24"/>
          <w:lang w:eastAsia="ru-RU"/>
        </w:rPr>
        <w:t>0</w:t>
      </w:r>
      <w:r w:rsidR="00F579B5">
        <w:rPr>
          <w:rFonts w:ascii="Times New Roman" w:eastAsia="Times New Roman" w:hAnsi="Times New Roman" w:cs="Times New Roman"/>
          <w:sz w:val="24"/>
          <w:szCs w:val="24"/>
          <w:lang w:eastAsia="ru-RU"/>
        </w:rPr>
        <w:t xml:space="preserve"> році ставки </w:t>
      </w:r>
      <w:r w:rsidR="004D3B63">
        <w:rPr>
          <w:rFonts w:ascii="Times New Roman" w:eastAsia="Times New Roman" w:hAnsi="Times New Roman" w:cs="Times New Roman"/>
          <w:sz w:val="24"/>
          <w:szCs w:val="24"/>
          <w:lang w:eastAsia="ru-RU"/>
        </w:rPr>
        <w:t xml:space="preserve"> місцевих податків  та зборів </w:t>
      </w:r>
      <w:r w:rsidR="00F579B5">
        <w:rPr>
          <w:rFonts w:ascii="Times New Roman" w:eastAsia="Times New Roman" w:hAnsi="Times New Roman" w:cs="Times New Roman"/>
          <w:sz w:val="24"/>
          <w:szCs w:val="24"/>
          <w:lang w:eastAsia="ru-RU"/>
        </w:rPr>
        <w:t>на 20</w:t>
      </w:r>
      <w:r w:rsidR="002315F9" w:rsidRPr="002315F9">
        <w:rPr>
          <w:rFonts w:ascii="Times New Roman" w:eastAsia="Times New Roman" w:hAnsi="Times New Roman" w:cs="Times New Roman"/>
          <w:sz w:val="24"/>
          <w:szCs w:val="24"/>
          <w:lang w:eastAsia="ru-RU"/>
        </w:rPr>
        <w:t>2</w:t>
      </w:r>
      <w:r w:rsidR="00CC7231">
        <w:rPr>
          <w:rFonts w:ascii="Times New Roman" w:eastAsia="Times New Roman" w:hAnsi="Times New Roman" w:cs="Times New Roman"/>
          <w:sz w:val="24"/>
          <w:szCs w:val="24"/>
          <w:lang w:eastAsia="ru-RU"/>
        </w:rPr>
        <w:t>1</w:t>
      </w:r>
      <w:r w:rsidR="00F579B5">
        <w:rPr>
          <w:rFonts w:ascii="Times New Roman" w:eastAsia="Times New Roman" w:hAnsi="Times New Roman" w:cs="Times New Roman"/>
          <w:sz w:val="24"/>
          <w:szCs w:val="24"/>
          <w:lang w:eastAsia="ru-RU"/>
        </w:rPr>
        <w:t xml:space="preserve"> рік</w:t>
      </w:r>
      <w:r w:rsidR="004D3B63">
        <w:rPr>
          <w:rFonts w:ascii="Times New Roman" w:eastAsia="Times New Roman" w:hAnsi="Times New Roman" w:cs="Times New Roman"/>
          <w:sz w:val="24"/>
          <w:szCs w:val="24"/>
          <w:lang w:eastAsia="ru-RU"/>
        </w:rPr>
        <w:t xml:space="preserve"> для  сплати платників</w:t>
      </w:r>
      <w:r w:rsidR="004C415C">
        <w:rPr>
          <w:rFonts w:ascii="Times New Roman" w:eastAsia="Times New Roman" w:hAnsi="Times New Roman" w:cs="Times New Roman"/>
          <w:sz w:val="24"/>
          <w:szCs w:val="24"/>
          <w:lang w:eastAsia="ru-RU"/>
        </w:rPr>
        <w:t xml:space="preserve"> малого та середнього бізнесу</w:t>
      </w:r>
      <w:r w:rsidR="004C415C" w:rsidRPr="004C415C">
        <w:rPr>
          <w:rFonts w:ascii="Times New Roman" w:eastAsia="Times New Roman" w:hAnsi="Times New Roman" w:cs="Times New Roman"/>
          <w:sz w:val="24"/>
          <w:szCs w:val="24"/>
          <w:lang w:eastAsia="ru-RU"/>
        </w:rPr>
        <w:t>,</w:t>
      </w:r>
      <w:r w:rsidR="00EC68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w:t>
      </w:r>
      <w:r w:rsidR="00F579B5">
        <w:rPr>
          <w:rFonts w:ascii="Times New Roman" w:eastAsia="Times New Roman" w:hAnsi="Times New Roman" w:cs="Times New Roman"/>
          <w:sz w:val="24"/>
          <w:szCs w:val="24"/>
          <w:lang w:eastAsia="ru-RU"/>
        </w:rPr>
        <w:t xml:space="preserve"> підвищ</w:t>
      </w:r>
      <w:r>
        <w:rPr>
          <w:rFonts w:ascii="Times New Roman" w:eastAsia="Times New Roman" w:hAnsi="Times New Roman" w:cs="Times New Roman"/>
          <w:sz w:val="24"/>
          <w:szCs w:val="24"/>
          <w:lang w:eastAsia="ru-RU"/>
        </w:rPr>
        <w:t>увалися</w:t>
      </w:r>
      <w:r w:rsidR="009D206B" w:rsidRPr="009D206B">
        <w:rPr>
          <w:rFonts w:ascii="Times New Roman" w:eastAsia="Times New Roman" w:hAnsi="Times New Roman" w:cs="Times New Roman"/>
          <w:sz w:val="24"/>
          <w:szCs w:val="24"/>
          <w:lang w:eastAsia="ru-RU"/>
        </w:rPr>
        <w:t xml:space="preserve">, </w:t>
      </w:r>
      <w:r w:rsidR="00B97544">
        <w:rPr>
          <w:rFonts w:ascii="Times New Roman" w:eastAsia="Times New Roman" w:hAnsi="Times New Roman" w:cs="Times New Roman"/>
          <w:sz w:val="24"/>
          <w:szCs w:val="24"/>
          <w:lang w:eastAsia="ru-RU"/>
        </w:rPr>
        <w:t xml:space="preserve">при цьому </w:t>
      </w:r>
      <w:r w:rsidR="009D206B">
        <w:rPr>
          <w:rFonts w:ascii="Times New Roman" w:eastAsia="Times New Roman" w:hAnsi="Times New Roman" w:cs="Times New Roman"/>
          <w:sz w:val="24"/>
          <w:szCs w:val="24"/>
          <w:lang w:eastAsia="ru-RU"/>
        </w:rPr>
        <w:t>враховано</w:t>
      </w:r>
      <w:r w:rsidR="00F579B5" w:rsidRPr="0061021B">
        <w:rPr>
          <w:rFonts w:ascii="Times New Roman" w:eastAsia="Times New Roman" w:hAnsi="Times New Roman" w:cs="Times New Roman"/>
          <w:sz w:val="24"/>
          <w:szCs w:val="24"/>
          <w:lang w:eastAsia="ru-RU"/>
        </w:rPr>
        <w:t xml:space="preserve">  рів</w:t>
      </w:r>
      <w:r>
        <w:rPr>
          <w:rFonts w:ascii="Times New Roman" w:eastAsia="Times New Roman" w:hAnsi="Times New Roman" w:cs="Times New Roman"/>
          <w:sz w:val="24"/>
          <w:szCs w:val="24"/>
          <w:lang w:eastAsia="ru-RU"/>
        </w:rPr>
        <w:t>ень</w:t>
      </w:r>
      <w:r w:rsidR="00F579B5" w:rsidRPr="0061021B">
        <w:rPr>
          <w:rFonts w:ascii="Times New Roman" w:eastAsia="Times New Roman" w:hAnsi="Times New Roman" w:cs="Times New Roman"/>
          <w:sz w:val="24"/>
          <w:szCs w:val="24"/>
          <w:lang w:eastAsia="ru-RU"/>
        </w:rPr>
        <w:t xml:space="preserve"> конкуренції та стан розвитку певного виду діяльності.</w:t>
      </w:r>
      <w:r w:rsidR="004C415C">
        <w:rPr>
          <w:rFonts w:ascii="Times New Roman" w:eastAsia="Times New Roman" w:hAnsi="Times New Roman" w:cs="Times New Roman"/>
          <w:sz w:val="24"/>
          <w:szCs w:val="24"/>
          <w:lang w:eastAsia="ru-RU"/>
        </w:rPr>
        <w:t xml:space="preserve">  </w:t>
      </w:r>
      <w:r w:rsidR="00CD3338">
        <w:rPr>
          <w:rFonts w:ascii="Times New Roman" w:eastAsia="Times New Roman" w:hAnsi="Times New Roman" w:cs="Times New Roman"/>
          <w:sz w:val="24"/>
          <w:szCs w:val="24"/>
          <w:lang w:eastAsia="ru-RU"/>
        </w:rPr>
        <w:t xml:space="preserve">Враховуючи складну економічну ситуацію в </w:t>
      </w:r>
      <w:proofErr w:type="spellStart"/>
      <w:r w:rsidR="00CD3338">
        <w:rPr>
          <w:rFonts w:ascii="Times New Roman" w:eastAsia="Times New Roman" w:hAnsi="Times New Roman" w:cs="Times New Roman"/>
          <w:sz w:val="24"/>
          <w:szCs w:val="24"/>
          <w:lang w:eastAsia="ru-RU"/>
        </w:rPr>
        <w:t>країні,</w:t>
      </w:r>
      <w:r w:rsidR="0074524F">
        <w:rPr>
          <w:rFonts w:ascii="Times New Roman" w:eastAsia="Times New Roman" w:hAnsi="Times New Roman" w:cs="Times New Roman"/>
          <w:sz w:val="24"/>
          <w:szCs w:val="24"/>
          <w:lang w:eastAsia="ru-RU"/>
        </w:rPr>
        <w:t>та</w:t>
      </w:r>
      <w:proofErr w:type="spellEnd"/>
      <w:r w:rsidR="0074524F">
        <w:rPr>
          <w:rFonts w:ascii="Times New Roman" w:eastAsia="Times New Roman" w:hAnsi="Times New Roman" w:cs="Times New Roman"/>
          <w:sz w:val="24"/>
          <w:szCs w:val="24"/>
          <w:lang w:eastAsia="ru-RU"/>
        </w:rPr>
        <w:t xml:space="preserve"> з метою збереження господарюючих суб’єктів на території міської територіальної громади, виконком Пирятинської міської ради вирішив у</w:t>
      </w:r>
      <w:r w:rsidR="004C415C">
        <w:rPr>
          <w:rFonts w:ascii="Times New Roman" w:eastAsia="Times New Roman" w:hAnsi="Times New Roman" w:cs="Times New Roman"/>
          <w:sz w:val="24"/>
          <w:szCs w:val="24"/>
          <w:lang w:eastAsia="ru-RU"/>
        </w:rPr>
        <w:t xml:space="preserve"> 20</w:t>
      </w:r>
      <w:r w:rsidR="0013165E">
        <w:rPr>
          <w:rFonts w:ascii="Times New Roman" w:eastAsia="Times New Roman" w:hAnsi="Times New Roman" w:cs="Times New Roman"/>
          <w:sz w:val="24"/>
          <w:szCs w:val="24"/>
          <w:lang w:eastAsia="ru-RU"/>
        </w:rPr>
        <w:t>2</w:t>
      </w:r>
      <w:r w:rsidR="00CC7231">
        <w:rPr>
          <w:rFonts w:ascii="Times New Roman" w:eastAsia="Times New Roman" w:hAnsi="Times New Roman" w:cs="Times New Roman"/>
          <w:sz w:val="24"/>
          <w:szCs w:val="24"/>
          <w:lang w:eastAsia="ru-RU"/>
        </w:rPr>
        <w:t>2</w:t>
      </w:r>
      <w:r w:rsidR="004C415C">
        <w:rPr>
          <w:rFonts w:ascii="Times New Roman" w:eastAsia="Times New Roman" w:hAnsi="Times New Roman" w:cs="Times New Roman"/>
          <w:sz w:val="24"/>
          <w:szCs w:val="24"/>
          <w:lang w:eastAsia="ru-RU"/>
        </w:rPr>
        <w:t xml:space="preserve"> ро</w:t>
      </w:r>
      <w:r w:rsidR="00B97544">
        <w:rPr>
          <w:rFonts w:ascii="Times New Roman" w:eastAsia="Times New Roman" w:hAnsi="Times New Roman" w:cs="Times New Roman"/>
          <w:sz w:val="24"/>
          <w:szCs w:val="24"/>
          <w:lang w:eastAsia="ru-RU"/>
        </w:rPr>
        <w:t>ці</w:t>
      </w:r>
      <w:r w:rsidR="004C415C">
        <w:rPr>
          <w:rFonts w:ascii="Times New Roman" w:eastAsia="Times New Roman" w:hAnsi="Times New Roman" w:cs="Times New Roman"/>
          <w:sz w:val="24"/>
          <w:szCs w:val="24"/>
          <w:lang w:eastAsia="ru-RU"/>
        </w:rPr>
        <w:t xml:space="preserve"> ставки </w:t>
      </w:r>
      <w:r w:rsidR="0074524F">
        <w:rPr>
          <w:rFonts w:ascii="Times New Roman" w:eastAsia="Times New Roman" w:hAnsi="Times New Roman" w:cs="Times New Roman"/>
          <w:sz w:val="24"/>
          <w:szCs w:val="24"/>
          <w:lang w:eastAsia="ru-RU"/>
        </w:rPr>
        <w:t xml:space="preserve">податку </w:t>
      </w:r>
      <w:r w:rsidR="00E06781" w:rsidRPr="0061021B">
        <w:rPr>
          <w:rFonts w:ascii="Times New Roman" w:eastAsia="Times New Roman" w:hAnsi="Times New Roman" w:cs="Times New Roman"/>
          <w:sz w:val="24"/>
          <w:szCs w:val="24"/>
          <w:lang w:eastAsia="ru-RU"/>
        </w:rPr>
        <w:t>залиш</w:t>
      </w:r>
      <w:r w:rsidR="00E42ACC">
        <w:rPr>
          <w:rFonts w:ascii="Times New Roman" w:eastAsia="Times New Roman" w:hAnsi="Times New Roman" w:cs="Times New Roman"/>
          <w:sz w:val="24"/>
          <w:szCs w:val="24"/>
          <w:lang w:eastAsia="ru-RU"/>
        </w:rPr>
        <w:t>и</w:t>
      </w:r>
      <w:r w:rsidR="0074524F">
        <w:rPr>
          <w:rFonts w:ascii="Times New Roman" w:eastAsia="Times New Roman" w:hAnsi="Times New Roman" w:cs="Times New Roman"/>
          <w:sz w:val="24"/>
          <w:szCs w:val="24"/>
          <w:lang w:eastAsia="ru-RU"/>
        </w:rPr>
        <w:t>ти</w:t>
      </w:r>
      <w:r w:rsidR="004C415C">
        <w:rPr>
          <w:rFonts w:ascii="Times New Roman" w:eastAsia="Times New Roman" w:hAnsi="Times New Roman" w:cs="Times New Roman"/>
          <w:sz w:val="24"/>
          <w:szCs w:val="24"/>
          <w:lang w:eastAsia="ru-RU"/>
        </w:rPr>
        <w:t xml:space="preserve"> на рівні діючих </w:t>
      </w:r>
      <w:r w:rsidR="00E06781" w:rsidRPr="0061021B">
        <w:rPr>
          <w:rFonts w:ascii="Times New Roman" w:eastAsia="Times New Roman" w:hAnsi="Times New Roman" w:cs="Times New Roman"/>
          <w:sz w:val="24"/>
          <w:szCs w:val="24"/>
          <w:lang w:eastAsia="ru-RU"/>
        </w:rPr>
        <w:t xml:space="preserve"> 20</w:t>
      </w:r>
      <w:r w:rsidR="0013165E">
        <w:rPr>
          <w:rFonts w:ascii="Times New Roman" w:eastAsia="Times New Roman" w:hAnsi="Times New Roman" w:cs="Times New Roman"/>
          <w:sz w:val="24"/>
          <w:szCs w:val="24"/>
          <w:lang w:eastAsia="ru-RU"/>
        </w:rPr>
        <w:t>2</w:t>
      </w:r>
      <w:r w:rsidR="00CC7231">
        <w:rPr>
          <w:rFonts w:ascii="Times New Roman" w:eastAsia="Times New Roman" w:hAnsi="Times New Roman" w:cs="Times New Roman"/>
          <w:sz w:val="24"/>
          <w:szCs w:val="24"/>
          <w:lang w:eastAsia="ru-RU"/>
        </w:rPr>
        <w:t>1</w:t>
      </w:r>
      <w:r w:rsidR="009D206B">
        <w:rPr>
          <w:rFonts w:ascii="Times New Roman" w:eastAsia="Times New Roman" w:hAnsi="Times New Roman" w:cs="Times New Roman"/>
          <w:sz w:val="24"/>
          <w:szCs w:val="24"/>
          <w:lang w:eastAsia="ru-RU"/>
        </w:rPr>
        <w:t xml:space="preserve"> року</w:t>
      </w:r>
      <w:r w:rsidR="004C415C">
        <w:rPr>
          <w:rFonts w:ascii="Times New Roman" w:eastAsia="Times New Roman" w:hAnsi="Times New Roman" w:cs="Times New Roman"/>
          <w:sz w:val="24"/>
          <w:szCs w:val="24"/>
          <w:lang w:eastAsia="ru-RU"/>
        </w:rPr>
        <w:t>.</w:t>
      </w:r>
      <w:r w:rsidR="0013165E">
        <w:rPr>
          <w:rFonts w:ascii="Times New Roman" w:eastAsia="Times New Roman" w:hAnsi="Times New Roman" w:cs="Times New Roman"/>
          <w:sz w:val="24"/>
          <w:szCs w:val="24"/>
          <w:lang w:eastAsia="ru-RU"/>
        </w:rPr>
        <w:t xml:space="preserve"> </w:t>
      </w:r>
    </w:p>
    <w:p w14:paraId="1701537E" w14:textId="77777777" w:rsidR="00C54AAD" w:rsidRDefault="0065618A"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Згідно із пунктом 293.1 ПКУ ф</w:t>
      </w:r>
      <w:r w:rsidR="00712868" w:rsidRPr="0061021B">
        <w:rPr>
          <w:rFonts w:ascii="Times New Roman" w:eastAsia="Times New Roman" w:hAnsi="Times New Roman" w:cs="Times New Roman"/>
          <w:sz w:val="24"/>
          <w:szCs w:val="24"/>
          <w:lang w:eastAsia="ru-RU"/>
        </w:rPr>
        <w:t>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w:t>
      </w:r>
      <w:r w:rsidR="002F0251" w:rsidRPr="0061021B">
        <w:rPr>
          <w:rFonts w:ascii="Times New Roman" w:eastAsia="Times New Roman" w:hAnsi="Times New Roman" w:cs="Times New Roman"/>
          <w:sz w:val="24"/>
          <w:szCs w:val="24"/>
          <w:lang w:eastAsia="ru-RU"/>
        </w:rPr>
        <w:t>озрахунку на календарний місяць</w:t>
      </w:r>
      <w:bookmarkStart w:id="6" w:name="n14407"/>
      <w:bookmarkStart w:id="7" w:name="n7080"/>
      <w:bookmarkEnd w:id="6"/>
      <w:bookmarkEnd w:id="7"/>
      <w:r w:rsidR="00FA0163" w:rsidRPr="0061021B">
        <w:rPr>
          <w:rFonts w:ascii="Times New Roman" w:eastAsia="Times New Roman" w:hAnsi="Times New Roman" w:cs="Times New Roman"/>
          <w:sz w:val="24"/>
          <w:szCs w:val="24"/>
          <w:lang w:eastAsia="ru-RU"/>
        </w:rPr>
        <w:t>:</w:t>
      </w:r>
      <w:r w:rsidR="00EC68C9">
        <w:rPr>
          <w:rFonts w:ascii="Times New Roman" w:eastAsia="Times New Roman" w:hAnsi="Times New Roman" w:cs="Times New Roman"/>
          <w:sz w:val="24"/>
          <w:szCs w:val="24"/>
          <w:lang w:eastAsia="ru-RU"/>
        </w:rPr>
        <w:t xml:space="preserve">  </w:t>
      </w:r>
      <w:r w:rsidR="00712868" w:rsidRPr="0061021B">
        <w:rPr>
          <w:rFonts w:ascii="Times New Roman" w:eastAsia="Times New Roman" w:hAnsi="Times New Roman" w:cs="Times New Roman"/>
          <w:sz w:val="24"/>
          <w:szCs w:val="24"/>
          <w:lang w:eastAsia="ru-RU"/>
        </w:rPr>
        <w:t>для першої групи платників єдиного податку - у межах до 10 відсотків розміру прожиткового мінімуму;</w:t>
      </w:r>
      <w:bookmarkStart w:id="8" w:name="n12007"/>
      <w:bookmarkStart w:id="9" w:name="n7081"/>
      <w:bookmarkEnd w:id="8"/>
      <w:bookmarkEnd w:id="9"/>
      <w:r w:rsidR="00712868" w:rsidRPr="0061021B">
        <w:rPr>
          <w:rFonts w:ascii="Times New Roman" w:eastAsia="Times New Roman" w:hAnsi="Times New Roman" w:cs="Times New Roman"/>
          <w:sz w:val="24"/>
          <w:szCs w:val="24"/>
          <w:lang w:eastAsia="ru-RU"/>
        </w:rPr>
        <w:t xml:space="preserve"> для другої групи платників єдиного податку - у межах до 20 відсотків розміру мінімальної заробітної плати.</w:t>
      </w:r>
    </w:p>
    <w:p w14:paraId="1DF02A10" w14:textId="7E66D422" w:rsidR="00712868" w:rsidRPr="0061021B" w:rsidRDefault="00445F1F"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З метою </w:t>
      </w:r>
      <w:r w:rsidR="0066259A" w:rsidRPr="0061021B">
        <w:rPr>
          <w:rFonts w:ascii="Times New Roman" w:eastAsia="Times New Roman" w:hAnsi="Times New Roman" w:cs="Times New Roman"/>
          <w:sz w:val="24"/>
          <w:szCs w:val="24"/>
          <w:lang w:eastAsia="ru-RU"/>
        </w:rPr>
        <w:t>додаткових надходжень до бюджету міської ТГ для належного виконання програм соціально - економічного розвитку, програм</w:t>
      </w:r>
      <w:r w:rsidR="002A76C8" w:rsidRPr="0061021B">
        <w:rPr>
          <w:rFonts w:ascii="Times New Roman" w:eastAsia="Times New Roman" w:hAnsi="Times New Roman" w:cs="Times New Roman"/>
          <w:sz w:val="24"/>
          <w:szCs w:val="24"/>
          <w:lang w:eastAsia="ru-RU"/>
        </w:rPr>
        <w:t>и</w:t>
      </w:r>
      <w:r w:rsidR="0066259A" w:rsidRPr="0061021B">
        <w:rPr>
          <w:rFonts w:ascii="Times New Roman" w:eastAsia="Times New Roman" w:hAnsi="Times New Roman" w:cs="Times New Roman"/>
          <w:sz w:val="24"/>
          <w:szCs w:val="24"/>
          <w:lang w:eastAsia="ru-RU"/>
        </w:rPr>
        <w:t xml:space="preserve"> підтримки та розвитку бізнесу у Пирятинській </w:t>
      </w:r>
      <w:r w:rsidR="003F2AB7">
        <w:rPr>
          <w:rFonts w:ascii="Times New Roman" w:eastAsia="Times New Roman" w:hAnsi="Times New Roman" w:cs="Times New Roman"/>
          <w:sz w:val="24"/>
          <w:szCs w:val="24"/>
          <w:lang w:eastAsia="ru-RU"/>
        </w:rPr>
        <w:t xml:space="preserve">міській </w:t>
      </w:r>
      <w:r w:rsidR="0066259A" w:rsidRPr="0061021B">
        <w:rPr>
          <w:rFonts w:ascii="Times New Roman" w:eastAsia="Times New Roman" w:hAnsi="Times New Roman" w:cs="Times New Roman"/>
          <w:sz w:val="24"/>
          <w:szCs w:val="24"/>
          <w:lang w:eastAsia="ru-RU"/>
        </w:rPr>
        <w:t xml:space="preserve">ТГ, </w:t>
      </w:r>
      <w:r w:rsidR="00482187" w:rsidRPr="0061021B">
        <w:rPr>
          <w:rFonts w:ascii="Times New Roman" w:eastAsia="Times New Roman" w:hAnsi="Times New Roman" w:cs="Times New Roman"/>
          <w:sz w:val="24"/>
          <w:szCs w:val="24"/>
          <w:lang w:eastAsia="ru-RU"/>
        </w:rPr>
        <w:t xml:space="preserve">заохочення </w:t>
      </w:r>
      <w:r w:rsidR="0066259A" w:rsidRPr="0061021B">
        <w:rPr>
          <w:rFonts w:ascii="Times New Roman" w:eastAsia="Times New Roman" w:hAnsi="Times New Roman" w:cs="Times New Roman"/>
          <w:sz w:val="24"/>
          <w:szCs w:val="24"/>
          <w:lang w:eastAsia="ru-RU"/>
        </w:rPr>
        <w:t>платників податку</w:t>
      </w:r>
      <w:r w:rsidR="00482187" w:rsidRPr="0061021B">
        <w:rPr>
          <w:rFonts w:ascii="Times New Roman" w:eastAsia="Times New Roman" w:hAnsi="Times New Roman" w:cs="Times New Roman"/>
          <w:sz w:val="24"/>
          <w:szCs w:val="24"/>
          <w:lang w:eastAsia="ru-RU"/>
        </w:rPr>
        <w:t xml:space="preserve"> до ділової </w:t>
      </w:r>
      <w:proofErr w:type="spellStart"/>
      <w:r w:rsidR="00482187" w:rsidRPr="0061021B">
        <w:rPr>
          <w:rFonts w:ascii="Times New Roman" w:eastAsia="Times New Roman" w:hAnsi="Times New Roman" w:cs="Times New Roman"/>
          <w:sz w:val="24"/>
          <w:szCs w:val="24"/>
          <w:lang w:eastAsia="ru-RU"/>
        </w:rPr>
        <w:t>доброчесності,</w:t>
      </w:r>
      <w:r w:rsidR="00C54AAD" w:rsidRPr="0061021B">
        <w:rPr>
          <w:rFonts w:ascii="Times New Roman" w:eastAsia="Times New Roman" w:hAnsi="Times New Roman" w:cs="Times New Roman"/>
          <w:sz w:val="24"/>
          <w:szCs w:val="24"/>
          <w:lang w:eastAsia="ru-RU"/>
        </w:rPr>
        <w:t>прозорості</w:t>
      </w:r>
      <w:proofErr w:type="spellEnd"/>
      <w:r w:rsidR="006574A7" w:rsidRPr="0061021B">
        <w:rPr>
          <w:rFonts w:ascii="Times New Roman" w:eastAsia="Times New Roman" w:hAnsi="Times New Roman" w:cs="Times New Roman"/>
          <w:sz w:val="24"/>
          <w:szCs w:val="24"/>
          <w:lang w:eastAsia="ru-RU"/>
        </w:rPr>
        <w:t xml:space="preserve"> та</w:t>
      </w:r>
      <w:r w:rsidR="00C54AAD" w:rsidRPr="0061021B">
        <w:rPr>
          <w:rFonts w:ascii="Times New Roman" w:eastAsia="Times New Roman" w:hAnsi="Times New Roman" w:cs="Times New Roman"/>
          <w:sz w:val="24"/>
          <w:szCs w:val="24"/>
          <w:lang w:eastAsia="ru-RU"/>
        </w:rPr>
        <w:t xml:space="preserve"> простот</w:t>
      </w:r>
      <w:r w:rsidR="0061390B" w:rsidRPr="0061021B">
        <w:rPr>
          <w:rFonts w:ascii="Times New Roman" w:eastAsia="Times New Roman" w:hAnsi="Times New Roman" w:cs="Times New Roman"/>
          <w:sz w:val="24"/>
          <w:szCs w:val="24"/>
          <w:lang w:eastAsia="ru-RU"/>
        </w:rPr>
        <w:t>и</w:t>
      </w:r>
      <w:r w:rsidR="006574A7" w:rsidRPr="0061021B">
        <w:rPr>
          <w:rFonts w:ascii="Times New Roman" w:eastAsia="Times New Roman" w:hAnsi="Times New Roman" w:cs="Times New Roman"/>
          <w:sz w:val="24"/>
          <w:szCs w:val="24"/>
          <w:lang w:eastAsia="ru-RU"/>
        </w:rPr>
        <w:t xml:space="preserve"> ставок єдиного податку</w:t>
      </w:r>
      <w:r w:rsidR="0013165E">
        <w:rPr>
          <w:rFonts w:ascii="Times New Roman" w:eastAsia="Times New Roman" w:hAnsi="Times New Roman" w:cs="Times New Roman"/>
          <w:sz w:val="24"/>
          <w:szCs w:val="24"/>
          <w:lang w:eastAsia="ru-RU"/>
        </w:rPr>
        <w:t xml:space="preserve"> </w:t>
      </w:r>
      <w:r w:rsidR="00755C71" w:rsidRPr="0061021B">
        <w:rPr>
          <w:rFonts w:ascii="Times New Roman" w:eastAsia="Times New Roman" w:hAnsi="Times New Roman" w:cs="Times New Roman"/>
          <w:sz w:val="24"/>
          <w:szCs w:val="24"/>
          <w:lang w:eastAsia="ru-RU"/>
        </w:rPr>
        <w:t xml:space="preserve">їх </w:t>
      </w:r>
      <w:r w:rsidR="00C54AAD" w:rsidRPr="0061021B">
        <w:rPr>
          <w:rFonts w:ascii="Times New Roman" w:eastAsia="Times New Roman" w:hAnsi="Times New Roman" w:cs="Times New Roman"/>
          <w:sz w:val="24"/>
          <w:szCs w:val="24"/>
          <w:lang w:eastAsia="ru-RU"/>
        </w:rPr>
        <w:t>необхідно упорядкувати</w:t>
      </w:r>
      <w:r w:rsidR="0013165E">
        <w:rPr>
          <w:rFonts w:ascii="Times New Roman" w:eastAsia="Times New Roman" w:hAnsi="Times New Roman" w:cs="Times New Roman"/>
          <w:sz w:val="24"/>
          <w:szCs w:val="24"/>
          <w:lang w:eastAsia="ru-RU"/>
        </w:rPr>
        <w:t xml:space="preserve"> </w:t>
      </w:r>
      <w:r w:rsidR="00755C71" w:rsidRPr="0061021B">
        <w:rPr>
          <w:rFonts w:ascii="Times New Roman" w:eastAsia="Times New Roman" w:hAnsi="Times New Roman" w:cs="Times New Roman"/>
          <w:sz w:val="24"/>
          <w:szCs w:val="24"/>
          <w:lang w:eastAsia="ru-RU"/>
        </w:rPr>
        <w:t xml:space="preserve">шляхом </w:t>
      </w:r>
      <w:r w:rsidR="00BA767E" w:rsidRPr="0061021B">
        <w:rPr>
          <w:rFonts w:ascii="Times New Roman" w:eastAsia="Times New Roman" w:hAnsi="Times New Roman" w:cs="Times New Roman"/>
          <w:sz w:val="24"/>
          <w:szCs w:val="24"/>
          <w:lang w:eastAsia="ru-RU"/>
        </w:rPr>
        <w:t>частково</w:t>
      </w:r>
      <w:r w:rsidR="00755C71" w:rsidRPr="0061021B">
        <w:rPr>
          <w:rFonts w:ascii="Times New Roman" w:eastAsia="Times New Roman" w:hAnsi="Times New Roman" w:cs="Times New Roman"/>
          <w:sz w:val="24"/>
          <w:szCs w:val="24"/>
          <w:lang w:eastAsia="ru-RU"/>
        </w:rPr>
        <w:t>го</w:t>
      </w:r>
      <w:r w:rsidR="0013165E">
        <w:rPr>
          <w:rFonts w:ascii="Times New Roman" w:eastAsia="Times New Roman" w:hAnsi="Times New Roman" w:cs="Times New Roman"/>
          <w:sz w:val="24"/>
          <w:szCs w:val="24"/>
          <w:lang w:eastAsia="ru-RU"/>
        </w:rPr>
        <w:t xml:space="preserve"> </w:t>
      </w:r>
      <w:r w:rsidR="00755C71" w:rsidRPr="0061021B">
        <w:rPr>
          <w:rFonts w:ascii="Times New Roman" w:eastAsia="Times New Roman" w:hAnsi="Times New Roman" w:cs="Times New Roman"/>
          <w:sz w:val="24"/>
          <w:szCs w:val="24"/>
          <w:lang w:eastAsia="ru-RU"/>
        </w:rPr>
        <w:t>та поступового підвищення</w:t>
      </w:r>
      <w:r w:rsidR="00C54AAD" w:rsidRPr="0061021B">
        <w:rPr>
          <w:rFonts w:ascii="Times New Roman" w:eastAsia="Times New Roman" w:hAnsi="Times New Roman" w:cs="Times New Roman"/>
          <w:sz w:val="24"/>
          <w:szCs w:val="24"/>
          <w:lang w:eastAsia="ru-RU"/>
        </w:rPr>
        <w:t>.</w:t>
      </w:r>
    </w:p>
    <w:p w14:paraId="218A59F1"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61021B" w:rsidRPr="0061021B" w14:paraId="33F47779" w14:textId="77777777" w:rsidTr="00A216CE">
        <w:tc>
          <w:tcPr>
            <w:tcW w:w="3284" w:type="dxa"/>
            <w:shd w:val="clear" w:color="auto" w:fill="auto"/>
          </w:tcPr>
          <w:p w14:paraId="53A939E2"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Групи (підгрупи)</w:t>
            </w:r>
          </w:p>
        </w:tc>
        <w:tc>
          <w:tcPr>
            <w:tcW w:w="3285" w:type="dxa"/>
            <w:shd w:val="clear" w:color="auto" w:fill="auto"/>
          </w:tcPr>
          <w:p w14:paraId="1E1E69F2"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Так</w:t>
            </w:r>
          </w:p>
        </w:tc>
        <w:tc>
          <w:tcPr>
            <w:tcW w:w="3285" w:type="dxa"/>
            <w:shd w:val="clear" w:color="auto" w:fill="auto"/>
          </w:tcPr>
          <w:p w14:paraId="0FD33066"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Ні</w:t>
            </w:r>
          </w:p>
        </w:tc>
      </w:tr>
      <w:tr w:rsidR="0061021B" w:rsidRPr="0061021B" w14:paraId="3F46759A" w14:textId="77777777" w:rsidTr="00A216CE">
        <w:tc>
          <w:tcPr>
            <w:tcW w:w="3284" w:type="dxa"/>
            <w:shd w:val="clear" w:color="auto" w:fill="auto"/>
          </w:tcPr>
          <w:p w14:paraId="44981C32"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Громадяни</w:t>
            </w:r>
          </w:p>
        </w:tc>
        <w:tc>
          <w:tcPr>
            <w:tcW w:w="3285" w:type="dxa"/>
            <w:shd w:val="clear" w:color="auto" w:fill="auto"/>
          </w:tcPr>
          <w:p w14:paraId="1A7E8FB2"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так</w:t>
            </w:r>
          </w:p>
        </w:tc>
        <w:tc>
          <w:tcPr>
            <w:tcW w:w="3285" w:type="dxa"/>
            <w:shd w:val="clear" w:color="auto" w:fill="auto"/>
          </w:tcPr>
          <w:p w14:paraId="045B57DD" w14:textId="402FC3A3" w:rsidR="00E16379" w:rsidRPr="0061021B" w:rsidRDefault="0074524F"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1021B" w:rsidRPr="0061021B" w14:paraId="6E98D470" w14:textId="77777777" w:rsidTr="00A216CE">
        <w:tc>
          <w:tcPr>
            <w:tcW w:w="3284" w:type="dxa"/>
            <w:shd w:val="clear" w:color="auto" w:fill="auto"/>
          </w:tcPr>
          <w:p w14:paraId="0D1A7741"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Держава</w:t>
            </w:r>
          </w:p>
        </w:tc>
        <w:tc>
          <w:tcPr>
            <w:tcW w:w="3285" w:type="dxa"/>
            <w:shd w:val="clear" w:color="auto" w:fill="auto"/>
          </w:tcPr>
          <w:p w14:paraId="4B5DB814"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так</w:t>
            </w:r>
          </w:p>
        </w:tc>
        <w:tc>
          <w:tcPr>
            <w:tcW w:w="3285" w:type="dxa"/>
            <w:shd w:val="clear" w:color="auto" w:fill="auto"/>
          </w:tcPr>
          <w:p w14:paraId="656BAB55" w14:textId="03712BD8" w:rsidR="00E16379" w:rsidRPr="0061021B" w:rsidRDefault="0074524F"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1021B" w:rsidRPr="0061021B" w14:paraId="4CB97F13" w14:textId="77777777" w:rsidTr="00A216CE">
        <w:tc>
          <w:tcPr>
            <w:tcW w:w="3284" w:type="dxa"/>
            <w:shd w:val="clear" w:color="auto" w:fill="auto"/>
          </w:tcPr>
          <w:p w14:paraId="781AB07D"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у тому числі суб’єкти малого підприємництва</w:t>
            </w:r>
          </w:p>
        </w:tc>
        <w:tc>
          <w:tcPr>
            <w:tcW w:w="3285" w:type="dxa"/>
            <w:shd w:val="clear" w:color="auto" w:fill="auto"/>
          </w:tcPr>
          <w:p w14:paraId="32F1A984"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так</w:t>
            </w:r>
          </w:p>
        </w:tc>
        <w:tc>
          <w:tcPr>
            <w:tcW w:w="3285" w:type="dxa"/>
            <w:shd w:val="clear" w:color="auto" w:fill="auto"/>
          </w:tcPr>
          <w:p w14:paraId="7C00FB66" w14:textId="27ABB8F7" w:rsidR="00E16379" w:rsidRPr="0061021B" w:rsidRDefault="0074524F"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034CE209"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Відсутність регулювання даного  податку може призвести до виникнення наступних проблем:</w:t>
      </w:r>
      <w:r w:rsidRPr="0061021B">
        <w:rPr>
          <w:rFonts w:ascii="Times New Roman" w:eastAsia="Times New Roman" w:hAnsi="Times New Roman" w:cs="Times New Roman"/>
          <w:sz w:val="24"/>
          <w:szCs w:val="24"/>
          <w:lang w:eastAsia="ru-RU"/>
        </w:rPr>
        <w:br/>
        <w:t xml:space="preserve">          втрат бюджету через застосування мінімальних ставок податку, як це передбачено ст.12.3.5 розділу І ПКУ у випадку неприйняття даного рішення;</w:t>
      </w:r>
      <w:r w:rsidRPr="0061021B">
        <w:rPr>
          <w:rFonts w:ascii="Times New Roman" w:eastAsia="Times New Roman" w:hAnsi="Times New Roman" w:cs="Times New Roman"/>
          <w:sz w:val="24"/>
          <w:szCs w:val="24"/>
          <w:lang w:eastAsia="ru-RU"/>
        </w:rPr>
        <w:br/>
        <w:t xml:space="preserve">          невиконання вимог чинного законодавства.</w:t>
      </w:r>
    </w:p>
    <w:p w14:paraId="3788167D" w14:textId="392FF6DF"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Проблема не може бути розв’язана за допомогою діючого </w:t>
      </w:r>
      <w:r w:rsidR="0058205E" w:rsidRPr="0061021B">
        <w:rPr>
          <w:rFonts w:ascii="Times New Roman" w:eastAsia="Times New Roman" w:hAnsi="Times New Roman" w:cs="Times New Roman"/>
          <w:sz w:val="24"/>
          <w:szCs w:val="24"/>
          <w:lang w:eastAsia="ru-RU"/>
        </w:rPr>
        <w:t>регуляторного акту, так як він</w:t>
      </w:r>
      <w:r w:rsidR="00EC68C9">
        <w:rPr>
          <w:rFonts w:ascii="Times New Roman" w:eastAsia="Times New Roman" w:hAnsi="Times New Roman" w:cs="Times New Roman"/>
          <w:sz w:val="24"/>
          <w:szCs w:val="24"/>
          <w:lang w:eastAsia="ru-RU"/>
        </w:rPr>
        <w:t xml:space="preserve"> </w:t>
      </w:r>
      <w:r w:rsidR="0058205E" w:rsidRPr="0061021B">
        <w:rPr>
          <w:rFonts w:ascii="Times New Roman" w:eastAsia="Times New Roman" w:hAnsi="Times New Roman" w:cs="Times New Roman"/>
          <w:sz w:val="24"/>
          <w:szCs w:val="24"/>
          <w:lang w:eastAsia="ru-RU"/>
        </w:rPr>
        <w:t>був прийнятий</w:t>
      </w:r>
      <w:r w:rsidRPr="0061021B">
        <w:rPr>
          <w:rFonts w:ascii="Times New Roman" w:eastAsia="Times New Roman" w:hAnsi="Times New Roman" w:cs="Times New Roman"/>
          <w:sz w:val="24"/>
          <w:szCs w:val="24"/>
          <w:lang w:eastAsia="ru-RU"/>
        </w:rPr>
        <w:t xml:space="preserve"> на 20</w:t>
      </w:r>
      <w:r w:rsidR="00C23AB6">
        <w:rPr>
          <w:rFonts w:ascii="Times New Roman" w:eastAsia="Times New Roman" w:hAnsi="Times New Roman" w:cs="Times New Roman"/>
          <w:sz w:val="24"/>
          <w:szCs w:val="24"/>
          <w:lang w:eastAsia="ru-RU"/>
        </w:rPr>
        <w:t>2</w:t>
      </w:r>
      <w:r w:rsidR="00D4198B">
        <w:rPr>
          <w:rFonts w:ascii="Times New Roman" w:eastAsia="Times New Roman" w:hAnsi="Times New Roman" w:cs="Times New Roman"/>
          <w:sz w:val="24"/>
          <w:szCs w:val="24"/>
          <w:lang w:eastAsia="ru-RU"/>
        </w:rPr>
        <w:t>1</w:t>
      </w:r>
      <w:r w:rsidRPr="0061021B">
        <w:rPr>
          <w:rFonts w:ascii="Times New Roman" w:eastAsia="Times New Roman" w:hAnsi="Times New Roman" w:cs="Times New Roman"/>
          <w:sz w:val="24"/>
          <w:szCs w:val="24"/>
          <w:lang w:eastAsia="ru-RU"/>
        </w:rPr>
        <w:t xml:space="preserve"> рік і</w:t>
      </w:r>
      <w:r w:rsidR="00AF1936" w:rsidRPr="00AF1936">
        <w:rPr>
          <w:rFonts w:ascii="Times New Roman" w:eastAsia="Times New Roman" w:hAnsi="Times New Roman" w:cs="Times New Roman"/>
          <w:sz w:val="24"/>
          <w:szCs w:val="24"/>
          <w:lang w:val="ru-RU" w:eastAsia="ru-RU"/>
        </w:rPr>
        <w:t>,</w:t>
      </w:r>
      <w:r w:rsidRPr="0061021B">
        <w:rPr>
          <w:rFonts w:ascii="Times New Roman" w:eastAsia="Times New Roman" w:hAnsi="Times New Roman" w:cs="Times New Roman"/>
          <w:sz w:val="24"/>
          <w:szCs w:val="24"/>
          <w:lang w:eastAsia="ru-RU"/>
        </w:rPr>
        <w:t xml:space="preserve"> потребує додаткового розгляду та встановлення на наступний рік.</w:t>
      </w:r>
    </w:p>
    <w:p w14:paraId="7AD37B1F" w14:textId="001E8FAC"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Зарахування цього податку до бюджету </w:t>
      </w:r>
      <w:r w:rsidR="00F128CC" w:rsidRPr="0061021B">
        <w:rPr>
          <w:rFonts w:ascii="Times New Roman" w:eastAsia="Times New Roman" w:hAnsi="Times New Roman" w:cs="Times New Roman"/>
          <w:sz w:val="24"/>
          <w:szCs w:val="24"/>
          <w:lang w:eastAsia="ru-RU"/>
        </w:rPr>
        <w:t xml:space="preserve">Пирятинської </w:t>
      </w:r>
      <w:r w:rsidR="00737A0D" w:rsidRPr="0061021B">
        <w:rPr>
          <w:rFonts w:ascii="Times New Roman" w:eastAsia="Times New Roman" w:hAnsi="Times New Roman" w:cs="Times New Roman"/>
          <w:sz w:val="24"/>
          <w:szCs w:val="24"/>
          <w:lang w:eastAsia="ru-RU"/>
        </w:rPr>
        <w:t>міської ТГ</w:t>
      </w:r>
      <w:r w:rsidRPr="0061021B">
        <w:rPr>
          <w:rFonts w:ascii="Times New Roman" w:eastAsia="Times New Roman" w:hAnsi="Times New Roman" w:cs="Times New Roman"/>
          <w:sz w:val="24"/>
          <w:szCs w:val="24"/>
          <w:lang w:eastAsia="ru-RU"/>
        </w:rPr>
        <w:t xml:space="preserve"> в повному обсязі дозволить максимально </w:t>
      </w:r>
      <w:r w:rsidR="00737A0D" w:rsidRPr="0061021B">
        <w:rPr>
          <w:rFonts w:ascii="Times New Roman" w:eastAsia="Times New Roman" w:hAnsi="Times New Roman" w:cs="Times New Roman"/>
          <w:sz w:val="24"/>
          <w:szCs w:val="24"/>
          <w:lang w:eastAsia="ru-RU"/>
        </w:rPr>
        <w:t>його поповнити.</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Проте його роль не обмежується</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тільки</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наповненням дох</w:t>
      </w:r>
      <w:r w:rsidRPr="0061021B">
        <w:rPr>
          <w:rFonts w:ascii="Times New Roman" w:eastAsia="Times New Roman" w:hAnsi="Times New Roman" w:cs="Times New Roman"/>
          <w:sz w:val="24"/>
          <w:szCs w:val="24"/>
          <w:lang w:eastAsia="ru-RU"/>
        </w:rPr>
        <w:t>о</w:t>
      </w:r>
      <w:r w:rsidRPr="00F579B5">
        <w:rPr>
          <w:rFonts w:ascii="Times New Roman" w:eastAsia="Times New Roman" w:hAnsi="Times New Roman" w:cs="Times New Roman"/>
          <w:sz w:val="24"/>
          <w:szCs w:val="24"/>
          <w:lang w:eastAsia="ru-RU"/>
        </w:rPr>
        <w:t>дної</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частини бюджету, адже порядок адміністрування</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даного</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податку</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побудований так, щоб</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сприяти</w:t>
      </w:r>
      <w:r w:rsidR="002956F5" w:rsidRPr="002956F5">
        <w:rPr>
          <w:rFonts w:ascii="Times New Roman" w:eastAsia="Times New Roman" w:hAnsi="Times New Roman" w:cs="Times New Roman"/>
          <w:sz w:val="24"/>
          <w:szCs w:val="24"/>
          <w:lang w:val="ru-RU" w:eastAsia="ru-RU"/>
        </w:rPr>
        <w:t xml:space="preserve"> </w:t>
      </w:r>
      <w:r w:rsidRPr="00F579B5">
        <w:rPr>
          <w:rFonts w:ascii="Times New Roman" w:eastAsia="Times New Roman" w:hAnsi="Times New Roman" w:cs="Times New Roman"/>
          <w:sz w:val="24"/>
          <w:szCs w:val="24"/>
          <w:lang w:eastAsia="ru-RU"/>
        </w:rPr>
        <w:t>детінізації</w:t>
      </w:r>
      <w:r w:rsidR="002956F5" w:rsidRPr="002956F5">
        <w:rPr>
          <w:rFonts w:ascii="Times New Roman" w:eastAsia="Times New Roman" w:hAnsi="Times New Roman" w:cs="Times New Roman"/>
          <w:sz w:val="24"/>
          <w:szCs w:val="24"/>
          <w:lang w:val="ru-RU" w:eastAsia="ru-RU"/>
        </w:rPr>
        <w:t xml:space="preserve"> </w:t>
      </w:r>
      <w:r w:rsidRPr="0061021B">
        <w:rPr>
          <w:rFonts w:ascii="Times New Roman" w:eastAsia="Times New Roman" w:hAnsi="Times New Roman" w:cs="Times New Roman"/>
          <w:sz w:val="24"/>
          <w:szCs w:val="24"/>
          <w:lang w:eastAsia="ru-RU"/>
        </w:rPr>
        <w:t xml:space="preserve">трудових </w:t>
      </w:r>
      <w:r w:rsidR="002956F5" w:rsidRPr="002956F5">
        <w:rPr>
          <w:rFonts w:ascii="Times New Roman" w:eastAsia="Times New Roman" w:hAnsi="Times New Roman" w:cs="Times New Roman"/>
          <w:sz w:val="24"/>
          <w:szCs w:val="24"/>
          <w:lang w:val="ru-RU" w:eastAsia="ru-RU"/>
        </w:rPr>
        <w:t xml:space="preserve"> </w:t>
      </w:r>
      <w:r w:rsidRPr="0061021B">
        <w:rPr>
          <w:rFonts w:ascii="Times New Roman" w:eastAsia="Times New Roman" w:hAnsi="Times New Roman" w:cs="Times New Roman"/>
          <w:sz w:val="24"/>
          <w:szCs w:val="24"/>
          <w:lang w:eastAsia="ru-RU"/>
        </w:rPr>
        <w:t>в</w:t>
      </w:r>
      <w:r w:rsidRPr="00F579B5">
        <w:rPr>
          <w:rFonts w:ascii="Times New Roman" w:eastAsia="Times New Roman" w:hAnsi="Times New Roman" w:cs="Times New Roman"/>
          <w:sz w:val="24"/>
          <w:szCs w:val="24"/>
          <w:lang w:eastAsia="ru-RU"/>
        </w:rPr>
        <w:t>ідносин</w:t>
      </w:r>
      <w:r w:rsidRPr="0061021B">
        <w:rPr>
          <w:rFonts w:ascii="Times New Roman" w:eastAsia="Times New Roman" w:hAnsi="Times New Roman" w:cs="Times New Roman"/>
          <w:sz w:val="24"/>
          <w:szCs w:val="24"/>
          <w:lang w:eastAsia="ru-RU"/>
        </w:rPr>
        <w:t>.</w:t>
      </w:r>
    </w:p>
    <w:p w14:paraId="1E275092" w14:textId="77777777" w:rsidR="004953CC" w:rsidRPr="0061021B" w:rsidRDefault="007868FD"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У відповідності до  статті 293 П</w:t>
      </w:r>
      <w:r w:rsidR="004953CC" w:rsidRPr="0061021B">
        <w:rPr>
          <w:rFonts w:ascii="Times New Roman" w:eastAsia="Times New Roman" w:hAnsi="Times New Roman" w:cs="Times New Roman"/>
          <w:sz w:val="24"/>
          <w:szCs w:val="24"/>
          <w:lang w:eastAsia="ru-RU"/>
        </w:rPr>
        <w:t>одаткового кодексу України,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r w:rsidR="00716E20" w:rsidRPr="0061021B">
        <w:rPr>
          <w:rFonts w:ascii="Times New Roman" w:eastAsia="Times New Roman" w:hAnsi="Times New Roman" w:cs="Times New Roman"/>
          <w:sz w:val="24"/>
          <w:szCs w:val="24"/>
          <w:lang w:eastAsia="ru-RU"/>
        </w:rPr>
        <w:t>,</w:t>
      </w:r>
      <w:r w:rsidR="004953CC" w:rsidRPr="0061021B">
        <w:rPr>
          <w:rFonts w:ascii="Times New Roman" w:eastAsia="Times New Roman" w:hAnsi="Times New Roman" w:cs="Times New Roman"/>
          <w:sz w:val="24"/>
          <w:szCs w:val="24"/>
          <w:lang w:eastAsia="ru-RU"/>
        </w:rPr>
        <w:t xml:space="preserve"> тому даним проектом рішення Пирятинської міської ради пропонується затвердити ставки  єдиного  податку.</w:t>
      </w:r>
    </w:p>
    <w:p w14:paraId="654AB1B3" w14:textId="58AFDF7A" w:rsidR="00B551C0" w:rsidRPr="0061021B" w:rsidRDefault="00B551C0" w:rsidP="005F7809">
      <w:pPr>
        <w:spacing w:before="15"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За </w:t>
      </w:r>
      <w:r w:rsidR="004D49A2">
        <w:rPr>
          <w:rFonts w:ascii="Times New Roman" w:eastAsia="Times New Roman" w:hAnsi="Times New Roman" w:cs="Times New Roman"/>
          <w:sz w:val="24"/>
          <w:szCs w:val="24"/>
          <w:lang w:eastAsia="ru-RU"/>
        </w:rPr>
        <w:t xml:space="preserve">оперативними </w:t>
      </w:r>
      <w:r w:rsidRPr="0061021B">
        <w:rPr>
          <w:rFonts w:ascii="Times New Roman" w:eastAsia="Times New Roman" w:hAnsi="Times New Roman" w:cs="Times New Roman"/>
          <w:sz w:val="24"/>
          <w:szCs w:val="24"/>
          <w:lang w:eastAsia="ru-RU"/>
        </w:rPr>
        <w:t>даними фінансового управління Пирятинської міської ради про виконання дохідної частини б</w:t>
      </w:r>
      <w:r w:rsidR="004953CC" w:rsidRPr="0061021B">
        <w:rPr>
          <w:rFonts w:ascii="Times New Roman" w:eastAsia="Times New Roman" w:hAnsi="Times New Roman" w:cs="Times New Roman"/>
          <w:sz w:val="24"/>
          <w:szCs w:val="24"/>
          <w:lang w:eastAsia="ru-RU"/>
        </w:rPr>
        <w:t>юджету, платники єдиного податку І та ІІ групи</w:t>
      </w:r>
      <w:r w:rsidRPr="0061021B">
        <w:rPr>
          <w:rFonts w:ascii="Times New Roman" w:eastAsia="Times New Roman" w:hAnsi="Times New Roman" w:cs="Times New Roman"/>
          <w:sz w:val="24"/>
          <w:szCs w:val="24"/>
          <w:lang w:eastAsia="ru-RU"/>
        </w:rPr>
        <w:t xml:space="preserve">, для яких ставки регулюються за рішенням Пирятинської міської  ради, сплатили до бюджету Пирятинської міської територіальної громади </w:t>
      </w:r>
      <w:r w:rsidRPr="00C34E1B">
        <w:rPr>
          <w:rFonts w:ascii="Times New Roman" w:eastAsia="Times New Roman" w:hAnsi="Times New Roman" w:cs="Times New Roman"/>
          <w:sz w:val="24"/>
          <w:szCs w:val="24"/>
          <w:lang w:eastAsia="ru-RU"/>
        </w:rPr>
        <w:t>за 20</w:t>
      </w:r>
      <w:r w:rsidR="00C34E1B" w:rsidRPr="00C34E1B">
        <w:rPr>
          <w:rFonts w:ascii="Times New Roman" w:eastAsia="Times New Roman" w:hAnsi="Times New Roman" w:cs="Times New Roman"/>
          <w:sz w:val="24"/>
          <w:szCs w:val="24"/>
          <w:lang w:eastAsia="ru-RU"/>
        </w:rPr>
        <w:t>20</w:t>
      </w:r>
      <w:r w:rsidRPr="00C34E1B">
        <w:rPr>
          <w:rFonts w:ascii="Times New Roman" w:eastAsia="Times New Roman" w:hAnsi="Times New Roman" w:cs="Times New Roman"/>
          <w:sz w:val="24"/>
          <w:szCs w:val="24"/>
          <w:lang w:eastAsia="ru-RU"/>
        </w:rPr>
        <w:t xml:space="preserve"> рік</w:t>
      </w:r>
      <w:r w:rsidR="00C50E3B" w:rsidRPr="00C34E1B">
        <w:rPr>
          <w:rFonts w:ascii="Times New Roman" w:eastAsia="Times New Roman" w:hAnsi="Times New Roman" w:cs="Times New Roman"/>
          <w:sz w:val="24"/>
          <w:szCs w:val="24"/>
          <w:lang w:eastAsia="ru-RU"/>
        </w:rPr>
        <w:t xml:space="preserve"> </w:t>
      </w:r>
      <w:r w:rsidR="0013165E" w:rsidRPr="00C34E1B">
        <w:rPr>
          <w:rFonts w:ascii="Times New Roman" w:eastAsia="Times New Roman" w:hAnsi="Times New Roman" w:cs="Times New Roman"/>
          <w:sz w:val="24"/>
          <w:szCs w:val="24"/>
          <w:lang w:eastAsia="ru-RU"/>
        </w:rPr>
        <w:t xml:space="preserve"> </w:t>
      </w:r>
      <w:r w:rsidR="00C34E1B" w:rsidRPr="00C34E1B">
        <w:rPr>
          <w:rFonts w:ascii="Times New Roman" w:eastAsia="Times New Roman" w:hAnsi="Times New Roman" w:cs="Times New Roman"/>
          <w:sz w:val="24"/>
          <w:szCs w:val="24"/>
          <w:lang w:eastAsia="ru-RU"/>
        </w:rPr>
        <w:t>3329,8</w:t>
      </w:r>
      <w:r w:rsidR="0013165E" w:rsidRPr="00C34E1B">
        <w:rPr>
          <w:rFonts w:ascii="Times New Roman" w:eastAsia="Times New Roman" w:hAnsi="Times New Roman" w:cs="Times New Roman"/>
          <w:sz w:val="24"/>
          <w:szCs w:val="24"/>
          <w:lang w:eastAsia="ru-RU"/>
        </w:rPr>
        <w:t xml:space="preserve">  </w:t>
      </w:r>
      <w:r w:rsidR="00BB41D3" w:rsidRPr="00C34E1B">
        <w:rPr>
          <w:rFonts w:ascii="Times New Roman" w:eastAsia="Times New Roman" w:hAnsi="Times New Roman" w:cs="Times New Roman"/>
          <w:sz w:val="24"/>
          <w:szCs w:val="24"/>
          <w:lang w:eastAsia="ru-RU"/>
        </w:rPr>
        <w:t xml:space="preserve">тис. </w:t>
      </w:r>
      <w:r w:rsidR="00AF1936" w:rsidRPr="00C34E1B">
        <w:rPr>
          <w:rFonts w:ascii="Times New Roman" w:eastAsia="Times New Roman" w:hAnsi="Times New Roman" w:cs="Times New Roman"/>
          <w:sz w:val="24"/>
          <w:szCs w:val="24"/>
          <w:lang w:eastAsia="ru-RU"/>
        </w:rPr>
        <w:t>грн., а в 201</w:t>
      </w:r>
      <w:r w:rsidR="00C34E1B" w:rsidRPr="00C34E1B">
        <w:rPr>
          <w:rFonts w:ascii="Times New Roman" w:eastAsia="Times New Roman" w:hAnsi="Times New Roman" w:cs="Times New Roman"/>
          <w:sz w:val="24"/>
          <w:szCs w:val="24"/>
          <w:lang w:eastAsia="ru-RU"/>
        </w:rPr>
        <w:t>9</w:t>
      </w:r>
      <w:r w:rsidR="00AF1936" w:rsidRPr="00C34E1B">
        <w:rPr>
          <w:rFonts w:ascii="Times New Roman" w:eastAsia="Times New Roman" w:hAnsi="Times New Roman" w:cs="Times New Roman"/>
          <w:sz w:val="24"/>
          <w:szCs w:val="24"/>
          <w:lang w:eastAsia="ru-RU"/>
        </w:rPr>
        <w:t xml:space="preserve"> році </w:t>
      </w:r>
      <w:r w:rsidR="0013165E" w:rsidRPr="00C34E1B">
        <w:rPr>
          <w:rFonts w:ascii="Times New Roman" w:eastAsia="Times New Roman" w:hAnsi="Times New Roman" w:cs="Times New Roman"/>
          <w:sz w:val="24"/>
          <w:szCs w:val="24"/>
          <w:lang w:eastAsia="ru-RU"/>
        </w:rPr>
        <w:t xml:space="preserve"> </w:t>
      </w:r>
      <w:r w:rsidR="00C34E1B" w:rsidRPr="00C34E1B">
        <w:rPr>
          <w:rFonts w:ascii="Times New Roman" w:eastAsia="Times New Roman" w:hAnsi="Times New Roman" w:cs="Times New Roman"/>
          <w:sz w:val="24"/>
          <w:szCs w:val="24"/>
          <w:lang w:eastAsia="ru-RU"/>
        </w:rPr>
        <w:t>2910,4</w:t>
      </w:r>
      <w:r w:rsidR="0013165E" w:rsidRPr="00C34E1B">
        <w:rPr>
          <w:rFonts w:ascii="Times New Roman" w:eastAsia="Times New Roman" w:hAnsi="Times New Roman" w:cs="Times New Roman"/>
          <w:sz w:val="24"/>
          <w:szCs w:val="24"/>
          <w:lang w:eastAsia="ru-RU"/>
        </w:rPr>
        <w:t xml:space="preserve">  </w:t>
      </w:r>
      <w:r w:rsidR="00BB41D3" w:rsidRPr="00C34E1B">
        <w:rPr>
          <w:rFonts w:ascii="Times New Roman" w:eastAsia="Times New Roman" w:hAnsi="Times New Roman" w:cs="Times New Roman"/>
          <w:sz w:val="24"/>
          <w:szCs w:val="24"/>
          <w:lang w:eastAsia="ru-RU"/>
        </w:rPr>
        <w:t>тис.</w:t>
      </w:r>
      <w:r w:rsidRPr="00C34E1B">
        <w:rPr>
          <w:rFonts w:ascii="Times New Roman" w:eastAsia="Times New Roman" w:hAnsi="Times New Roman" w:cs="Times New Roman"/>
          <w:sz w:val="24"/>
          <w:szCs w:val="24"/>
          <w:lang w:eastAsia="ru-RU"/>
        </w:rPr>
        <w:t xml:space="preserve"> грн.</w:t>
      </w:r>
      <w:r w:rsidR="0013165E" w:rsidRPr="00C34E1B">
        <w:rPr>
          <w:rFonts w:ascii="Times New Roman" w:eastAsia="Times New Roman" w:hAnsi="Times New Roman" w:cs="Times New Roman"/>
          <w:sz w:val="24"/>
          <w:szCs w:val="24"/>
          <w:lang w:eastAsia="ru-RU"/>
        </w:rPr>
        <w:t xml:space="preserve">, що більше на </w:t>
      </w:r>
      <w:r w:rsidR="00C34E1B" w:rsidRPr="00C34E1B">
        <w:rPr>
          <w:rFonts w:ascii="Times New Roman" w:eastAsia="Times New Roman" w:hAnsi="Times New Roman" w:cs="Times New Roman"/>
          <w:sz w:val="24"/>
          <w:szCs w:val="24"/>
          <w:lang w:eastAsia="ru-RU"/>
        </w:rPr>
        <w:t>419,4</w:t>
      </w:r>
      <w:r w:rsidR="004171F5" w:rsidRPr="00C34E1B">
        <w:rPr>
          <w:rFonts w:ascii="Times New Roman" w:eastAsia="Times New Roman" w:hAnsi="Times New Roman" w:cs="Times New Roman"/>
          <w:sz w:val="24"/>
          <w:szCs w:val="24"/>
          <w:lang w:eastAsia="ru-RU"/>
        </w:rPr>
        <w:t xml:space="preserve"> тис. грн.</w:t>
      </w:r>
    </w:p>
    <w:p w14:paraId="7D9016DC" w14:textId="04B92973" w:rsidR="000867FC" w:rsidRPr="0061021B" w:rsidRDefault="000867FC"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Тому з метою додаткових надходжень до бюджету міської ТГ для належного виконання програм соціально - економічного розвитку, програми підтримки та розвитку бізнесу у Пирятинській ТГ, заохочення платників податку до ділової доброчесності, </w:t>
      </w:r>
      <w:r w:rsidRPr="0061021B">
        <w:rPr>
          <w:rFonts w:ascii="Times New Roman" w:eastAsia="Times New Roman" w:hAnsi="Times New Roman" w:cs="Times New Roman"/>
          <w:sz w:val="24"/>
          <w:szCs w:val="24"/>
          <w:lang w:eastAsia="ru-RU"/>
        </w:rPr>
        <w:lastRenderedPageBreak/>
        <w:t>прозорості та простоти ставок єдиного податку їх  необхідно упо</w:t>
      </w:r>
      <w:r w:rsidR="00724851">
        <w:rPr>
          <w:rFonts w:ascii="Times New Roman" w:eastAsia="Times New Roman" w:hAnsi="Times New Roman" w:cs="Times New Roman"/>
          <w:sz w:val="24"/>
          <w:szCs w:val="24"/>
          <w:lang w:eastAsia="ru-RU"/>
        </w:rPr>
        <w:t xml:space="preserve">рядкувати  шляхом </w:t>
      </w:r>
      <w:r w:rsidRPr="0061021B">
        <w:rPr>
          <w:rFonts w:ascii="Times New Roman" w:eastAsia="Times New Roman" w:hAnsi="Times New Roman" w:cs="Times New Roman"/>
          <w:sz w:val="24"/>
          <w:szCs w:val="24"/>
          <w:lang w:eastAsia="ru-RU"/>
        </w:rPr>
        <w:t xml:space="preserve">поступового підвищення. </w:t>
      </w:r>
      <w:r w:rsidR="004D49A2">
        <w:rPr>
          <w:rFonts w:ascii="Times New Roman" w:eastAsia="Times New Roman" w:hAnsi="Times New Roman" w:cs="Times New Roman"/>
          <w:sz w:val="24"/>
          <w:szCs w:val="24"/>
          <w:lang w:eastAsia="ru-RU"/>
        </w:rPr>
        <w:t xml:space="preserve">Але, </w:t>
      </w:r>
      <w:r w:rsidR="0043335C">
        <w:rPr>
          <w:rFonts w:ascii="Times New Roman" w:eastAsia="Times New Roman" w:hAnsi="Times New Roman" w:cs="Times New Roman"/>
          <w:sz w:val="24"/>
          <w:szCs w:val="24"/>
          <w:lang w:eastAsia="ru-RU"/>
        </w:rPr>
        <w:t xml:space="preserve">в зв’язку з прийняттям </w:t>
      </w:r>
      <w:r w:rsidR="00B22F90">
        <w:rPr>
          <w:rFonts w:ascii="Times New Roman" w:eastAsia="Times New Roman" w:hAnsi="Times New Roman" w:cs="Times New Roman"/>
          <w:sz w:val="24"/>
          <w:szCs w:val="24"/>
          <w:lang w:eastAsia="ru-RU"/>
        </w:rPr>
        <w:t>законодавств</w:t>
      </w:r>
      <w:r w:rsidR="005D2887">
        <w:rPr>
          <w:rFonts w:ascii="Times New Roman" w:eastAsia="Times New Roman" w:hAnsi="Times New Roman" w:cs="Times New Roman"/>
          <w:sz w:val="24"/>
          <w:szCs w:val="24"/>
          <w:lang w:eastAsia="ru-RU"/>
        </w:rPr>
        <w:t>а</w:t>
      </w:r>
      <w:r w:rsidR="00B22F90">
        <w:rPr>
          <w:rFonts w:ascii="Times New Roman" w:eastAsia="Times New Roman" w:hAnsi="Times New Roman" w:cs="Times New Roman"/>
          <w:sz w:val="24"/>
          <w:szCs w:val="24"/>
          <w:lang w:eastAsia="ru-RU"/>
        </w:rPr>
        <w:t xml:space="preserve"> щодо підтримки підприємців у період карантину через </w:t>
      </w:r>
      <w:proofErr w:type="spellStart"/>
      <w:r w:rsidR="00B22F90">
        <w:rPr>
          <w:rFonts w:ascii="Times New Roman" w:eastAsia="Times New Roman" w:hAnsi="Times New Roman" w:cs="Times New Roman"/>
          <w:sz w:val="24"/>
          <w:szCs w:val="24"/>
          <w:lang w:eastAsia="ru-RU"/>
        </w:rPr>
        <w:t>коронавірус</w:t>
      </w:r>
      <w:proofErr w:type="spellEnd"/>
      <w:r w:rsidR="00B22F90">
        <w:rPr>
          <w:rFonts w:ascii="Times New Roman" w:eastAsia="Times New Roman" w:hAnsi="Times New Roman" w:cs="Times New Roman"/>
          <w:sz w:val="24"/>
          <w:szCs w:val="24"/>
          <w:lang w:eastAsia="ru-RU"/>
        </w:rPr>
        <w:t xml:space="preserve">, унеможливлює </w:t>
      </w:r>
      <w:proofErr w:type="spellStart"/>
      <w:r w:rsidR="00B22F90">
        <w:rPr>
          <w:rFonts w:ascii="Times New Roman" w:eastAsia="Times New Roman" w:hAnsi="Times New Roman" w:cs="Times New Roman"/>
          <w:sz w:val="24"/>
          <w:szCs w:val="24"/>
          <w:lang w:eastAsia="ru-RU"/>
        </w:rPr>
        <w:t>зпрогнозувати</w:t>
      </w:r>
      <w:proofErr w:type="spellEnd"/>
      <w:r w:rsidR="00B22F90">
        <w:rPr>
          <w:rFonts w:ascii="Times New Roman" w:eastAsia="Times New Roman" w:hAnsi="Times New Roman" w:cs="Times New Roman"/>
          <w:sz w:val="24"/>
          <w:szCs w:val="24"/>
          <w:lang w:eastAsia="ru-RU"/>
        </w:rPr>
        <w:t xml:space="preserve"> надходження даного виду податку.</w:t>
      </w:r>
    </w:p>
    <w:p w14:paraId="1BC9F946" w14:textId="72BAF802" w:rsidR="00E16379" w:rsidRPr="0061021B" w:rsidRDefault="0092310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Для встановл</w:t>
      </w:r>
      <w:r w:rsidR="00AF1936">
        <w:rPr>
          <w:rFonts w:ascii="Times New Roman" w:eastAsia="Times New Roman" w:hAnsi="Times New Roman" w:cs="Times New Roman"/>
          <w:sz w:val="24"/>
          <w:szCs w:val="24"/>
          <w:lang w:eastAsia="ru-RU"/>
        </w:rPr>
        <w:t>ення єдиного податку з 01.01.202</w:t>
      </w:r>
      <w:r w:rsidR="00D4198B">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року з урахуванням </w:t>
      </w:r>
      <w:r w:rsidR="00613D62">
        <w:rPr>
          <w:rFonts w:ascii="Times New Roman" w:eastAsia="Times New Roman" w:hAnsi="Times New Roman" w:cs="Times New Roman"/>
          <w:sz w:val="24"/>
          <w:szCs w:val="24"/>
          <w:lang w:eastAsia="ru-RU"/>
        </w:rPr>
        <w:t>проведення децентралізації на території Пирятинської громади</w:t>
      </w:r>
      <w:r w:rsidRPr="0061021B">
        <w:rPr>
          <w:rFonts w:ascii="Times New Roman" w:eastAsia="Times New Roman" w:hAnsi="Times New Roman" w:cs="Times New Roman"/>
          <w:sz w:val="24"/>
          <w:szCs w:val="24"/>
          <w:lang w:eastAsia="ru-RU"/>
        </w:rPr>
        <w:t xml:space="preserve"> необхідно провести регуляторну процедуру.</w:t>
      </w:r>
    </w:p>
    <w:p w14:paraId="2E6CB5F1" w14:textId="77777777" w:rsidR="00923109" w:rsidRPr="0061021B" w:rsidRDefault="00893785"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Інші  діючі регуляторні акти, за допомогою яких можна було б вирішити проблему – відсутні.</w:t>
      </w:r>
    </w:p>
    <w:p w14:paraId="1B8CAB48" w14:textId="77777777" w:rsidR="00893785" w:rsidRPr="0061021B" w:rsidRDefault="00893785" w:rsidP="005F7809">
      <w:pPr>
        <w:spacing w:after="0" w:line="240" w:lineRule="auto"/>
        <w:ind w:firstLine="720"/>
        <w:jc w:val="both"/>
        <w:rPr>
          <w:rFonts w:ascii="Times New Roman" w:eastAsia="Times New Roman" w:hAnsi="Times New Roman" w:cs="Times New Roman"/>
          <w:sz w:val="24"/>
          <w:szCs w:val="24"/>
          <w:lang w:eastAsia="ru-RU"/>
        </w:rPr>
      </w:pPr>
    </w:p>
    <w:p w14:paraId="7E939CA1" w14:textId="77777777" w:rsidR="00E16379"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r w:rsidRPr="0061021B">
        <w:rPr>
          <w:rFonts w:ascii="Times New Roman" w:eastAsia="Times New Roman" w:hAnsi="Times New Roman" w:cs="Times New Roman"/>
          <w:b/>
          <w:sz w:val="24"/>
          <w:szCs w:val="24"/>
          <w:lang w:eastAsia="ru-RU"/>
        </w:rPr>
        <w:t>ІІ. Цілі державного регулювання</w:t>
      </w:r>
    </w:p>
    <w:p w14:paraId="7FECC485" w14:textId="77777777" w:rsidR="00AE011B" w:rsidRPr="0061021B" w:rsidRDefault="00AE011B" w:rsidP="005F7809">
      <w:pPr>
        <w:spacing w:after="0" w:line="240" w:lineRule="auto"/>
        <w:ind w:firstLine="70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Проект рішення розроблено з ціллю:</w:t>
      </w:r>
    </w:p>
    <w:p w14:paraId="393C2238" w14:textId="77777777" w:rsidR="00AE011B" w:rsidRPr="0061021B" w:rsidRDefault="00AE011B" w:rsidP="005F7809">
      <w:pPr>
        <w:spacing w:after="0" w:line="240" w:lineRule="auto"/>
        <w:ind w:firstLine="70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виконання вимог чинного законодавства; </w:t>
      </w:r>
    </w:p>
    <w:p w14:paraId="52F99A94" w14:textId="77777777" w:rsidR="00AE011B" w:rsidRPr="0061021B" w:rsidRDefault="00AE011B" w:rsidP="005F7809">
      <w:pPr>
        <w:spacing w:after="0" w:line="240" w:lineRule="auto"/>
        <w:ind w:firstLine="70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врегулювання правовідносин між Пирятинською міською радою та суб’єктами господарювання в процесі нарахування та сплати єдиного податку;</w:t>
      </w:r>
    </w:p>
    <w:p w14:paraId="4CAC109B" w14:textId="35F2FD55" w:rsidR="00AE011B" w:rsidRPr="0061021B" w:rsidRDefault="00AE011B" w:rsidP="005F7809">
      <w:pPr>
        <w:spacing w:after="0" w:line="240" w:lineRule="auto"/>
        <w:ind w:firstLine="70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встановлення ставок єдиного податку, які б дозволили забезпечити сталі надходження до бюджету Пирятинської міської ТГ для виконання програм</w:t>
      </w:r>
      <w:r w:rsidR="00D4198B">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соціально – економічного розвитку</w:t>
      </w:r>
      <w:r w:rsidR="00D537BB" w:rsidRPr="0061021B">
        <w:rPr>
          <w:rFonts w:ascii="Times New Roman" w:eastAsia="Times New Roman" w:hAnsi="Times New Roman" w:cs="Times New Roman"/>
          <w:sz w:val="24"/>
          <w:szCs w:val="24"/>
          <w:lang w:eastAsia="ru-RU"/>
        </w:rPr>
        <w:t xml:space="preserve"> Пирятинської </w:t>
      </w:r>
      <w:r w:rsidR="0001361B" w:rsidRPr="0061021B">
        <w:rPr>
          <w:rFonts w:ascii="Times New Roman" w:eastAsia="Times New Roman" w:hAnsi="Times New Roman" w:cs="Times New Roman"/>
          <w:sz w:val="24"/>
          <w:szCs w:val="24"/>
          <w:lang w:eastAsia="ru-RU"/>
        </w:rPr>
        <w:t>міської</w:t>
      </w:r>
      <w:r w:rsidR="00D4198B">
        <w:rPr>
          <w:rFonts w:ascii="Times New Roman" w:eastAsia="Times New Roman" w:hAnsi="Times New Roman" w:cs="Times New Roman"/>
          <w:sz w:val="24"/>
          <w:szCs w:val="24"/>
          <w:lang w:eastAsia="ru-RU"/>
        </w:rPr>
        <w:t xml:space="preserve"> </w:t>
      </w:r>
      <w:r w:rsidR="00D537BB" w:rsidRPr="0061021B">
        <w:rPr>
          <w:rFonts w:ascii="Times New Roman" w:eastAsia="Times New Roman" w:hAnsi="Times New Roman" w:cs="Times New Roman"/>
          <w:sz w:val="24"/>
          <w:szCs w:val="24"/>
          <w:lang w:eastAsia="ru-RU"/>
        </w:rPr>
        <w:t>ТГ</w:t>
      </w:r>
      <w:r w:rsidRPr="0061021B">
        <w:rPr>
          <w:rFonts w:ascii="Times New Roman" w:eastAsia="Times New Roman" w:hAnsi="Times New Roman" w:cs="Times New Roman"/>
          <w:sz w:val="24"/>
          <w:szCs w:val="24"/>
          <w:lang w:eastAsia="ru-RU"/>
        </w:rPr>
        <w:t xml:space="preserve">. </w:t>
      </w:r>
    </w:p>
    <w:p w14:paraId="0005F948" w14:textId="77777777" w:rsidR="002A76C8" w:rsidRPr="0061021B" w:rsidRDefault="002A76C8" w:rsidP="005F7809">
      <w:pPr>
        <w:spacing w:after="0" w:line="240" w:lineRule="auto"/>
        <w:ind w:firstLine="709"/>
        <w:jc w:val="both"/>
        <w:rPr>
          <w:rFonts w:ascii="Times New Roman" w:eastAsia="Times New Roman" w:hAnsi="Times New Roman" w:cs="Times New Roman"/>
          <w:sz w:val="24"/>
          <w:szCs w:val="24"/>
          <w:lang w:eastAsia="ru-RU"/>
        </w:rPr>
      </w:pPr>
    </w:p>
    <w:p w14:paraId="0038F303" w14:textId="77777777" w:rsidR="00E16379" w:rsidRPr="0061021B" w:rsidRDefault="00E16379" w:rsidP="005F7809">
      <w:pPr>
        <w:spacing w:after="0" w:line="240" w:lineRule="auto"/>
        <w:ind w:firstLine="708"/>
        <w:jc w:val="both"/>
        <w:rPr>
          <w:rFonts w:ascii="Times New Roman" w:eastAsia="Times New Roman" w:hAnsi="Times New Roman" w:cs="Times New Roman"/>
          <w:b/>
          <w:sz w:val="24"/>
          <w:szCs w:val="24"/>
          <w:lang w:eastAsia="ru-RU"/>
        </w:rPr>
      </w:pPr>
      <w:r w:rsidRPr="0061021B">
        <w:rPr>
          <w:rFonts w:ascii="Times New Roman" w:eastAsia="Times New Roman" w:hAnsi="Times New Roman" w:cs="Times New Roman"/>
          <w:b/>
          <w:sz w:val="24"/>
          <w:szCs w:val="24"/>
          <w:lang w:eastAsia="ru-RU"/>
        </w:rPr>
        <w:t>ІІІ. Визначення та оцінка альтернативних способів досягнення цілей</w:t>
      </w:r>
    </w:p>
    <w:p w14:paraId="23CF61E1" w14:textId="77777777" w:rsidR="00E42662" w:rsidRPr="0061021B" w:rsidRDefault="00E42662" w:rsidP="005F7809">
      <w:pPr>
        <w:pStyle w:val="af4"/>
        <w:numPr>
          <w:ilvl w:val="0"/>
          <w:numId w:val="11"/>
        </w:num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2"/>
        <w:gridCol w:w="6204"/>
      </w:tblGrid>
      <w:tr w:rsidR="0061021B" w:rsidRPr="0061021B" w14:paraId="3008B752" w14:textId="77777777" w:rsidTr="00BF6607">
        <w:trPr>
          <w:tblCellSpacing w:w="22" w:type="dxa"/>
        </w:trPr>
        <w:tc>
          <w:tcPr>
            <w:tcW w:w="1806" w:type="pct"/>
            <w:tcBorders>
              <w:top w:val="outset" w:sz="6" w:space="0" w:color="auto"/>
              <w:left w:val="outset" w:sz="6" w:space="0" w:color="auto"/>
              <w:bottom w:val="outset" w:sz="6" w:space="0" w:color="auto"/>
              <w:right w:val="outset" w:sz="6" w:space="0" w:color="auto"/>
            </w:tcBorders>
            <w:hideMark/>
          </w:tcPr>
          <w:p w14:paraId="65EAC72D"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Вид альтернативи</w:t>
            </w:r>
          </w:p>
        </w:tc>
        <w:tc>
          <w:tcPr>
            <w:tcW w:w="3126" w:type="pct"/>
            <w:tcBorders>
              <w:top w:val="outset" w:sz="6" w:space="0" w:color="auto"/>
              <w:left w:val="outset" w:sz="6" w:space="0" w:color="auto"/>
              <w:bottom w:val="outset" w:sz="6" w:space="0" w:color="auto"/>
              <w:right w:val="outset" w:sz="6" w:space="0" w:color="auto"/>
            </w:tcBorders>
            <w:hideMark/>
          </w:tcPr>
          <w:p w14:paraId="7AE7F757"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Опис альтернативи</w:t>
            </w:r>
          </w:p>
        </w:tc>
      </w:tr>
      <w:tr w:rsidR="0061021B" w:rsidRPr="0061021B" w14:paraId="386DF8DA" w14:textId="77777777" w:rsidTr="00BF6607">
        <w:trPr>
          <w:trHeight w:val="3098"/>
          <w:tblCellSpacing w:w="22" w:type="dxa"/>
        </w:trPr>
        <w:tc>
          <w:tcPr>
            <w:tcW w:w="1806" w:type="pct"/>
            <w:tcBorders>
              <w:top w:val="outset" w:sz="6" w:space="0" w:color="auto"/>
              <w:left w:val="outset" w:sz="6" w:space="0" w:color="auto"/>
              <w:bottom w:val="nil"/>
              <w:right w:val="outset" w:sz="6" w:space="0" w:color="auto"/>
            </w:tcBorders>
            <w:hideMark/>
          </w:tcPr>
          <w:p w14:paraId="596DA239" w14:textId="77777777" w:rsidR="00E42662" w:rsidRPr="0061021B" w:rsidRDefault="00E42662" w:rsidP="005F7809">
            <w:pPr>
              <w:spacing w:after="0" w:line="240" w:lineRule="auto"/>
              <w:ind w:left="19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 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(залишення існуючої на даний момент ситуації без змін)</w:t>
            </w:r>
            <w:r w:rsidR="00C738AD" w:rsidRPr="0061021B">
              <w:rPr>
                <w:rFonts w:ascii="Times New Roman" w:eastAsia="Times New Roman" w:hAnsi="Times New Roman" w:cs="Times New Roman"/>
                <w:sz w:val="24"/>
                <w:szCs w:val="24"/>
                <w:lang w:eastAsia="ru-RU"/>
              </w:rPr>
              <w:t>.</w:t>
            </w:r>
          </w:p>
        </w:tc>
        <w:tc>
          <w:tcPr>
            <w:tcW w:w="3126" w:type="pct"/>
            <w:tcBorders>
              <w:top w:val="outset" w:sz="6" w:space="0" w:color="auto"/>
              <w:left w:val="outset" w:sz="6" w:space="0" w:color="auto"/>
              <w:bottom w:val="nil"/>
              <w:right w:val="outset" w:sz="6" w:space="0" w:color="auto"/>
            </w:tcBorders>
            <w:hideMark/>
          </w:tcPr>
          <w:p w14:paraId="5DF551F3" w14:textId="0290BEB3" w:rsidR="00E42662" w:rsidRPr="0061021B" w:rsidRDefault="00E42662"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По закінченню 20</w:t>
            </w:r>
            <w:r w:rsidR="003E3F70">
              <w:rPr>
                <w:rFonts w:ascii="Times New Roman" w:eastAsia="Times New Roman" w:hAnsi="Times New Roman" w:cs="Times New Roman"/>
                <w:sz w:val="24"/>
                <w:szCs w:val="24"/>
                <w:lang w:eastAsia="ru-RU"/>
              </w:rPr>
              <w:t>2</w:t>
            </w:r>
            <w:r w:rsidR="00391DF3">
              <w:rPr>
                <w:rFonts w:ascii="Times New Roman" w:eastAsia="Times New Roman" w:hAnsi="Times New Roman" w:cs="Times New Roman"/>
                <w:sz w:val="24"/>
                <w:szCs w:val="24"/>
                <w:lang w:eastAsia="ru-RU"/>
              </w:rPr>
              <w:t>1</w:t>
            </w:r>
            <w:r w:rsidRPr="0061021B">
              <w:rPr>
                <w:rFonts w:ascii="Times New Roman" w:eastAsia="Times New Roman" w:hAnsi="Times New Roman" w:cs="Times New Roman"/>
                <w:sz w:val="24"/>
                <w:szCs w:val="24"/>
                <w:lang w:eastAsia="ru-RU"/>
              </w:rPr>
              <w:t xml:space="preserve"> року діюче на території Пирятинської міської ТГ рішення про встановлення єдиного податку має бути скасовано як таке, що </w:t>
            </w:r>
            <w:r w:rsidR="00391DF3">
              <w:rPr>
                <w:rFonts w:ascii="Times New Roman" w:eastAsia="Times New Roman" w:hAnsi="Times New Roman" w:cs="Times New Roman"/>
                <w:sz w:val="24"/>
                <w:szCs w:val="24"/>
                <w:lang w:eastAsia="ru-RU"/>
              </w:rPr>
              <w:t xml:space="preserve">діє лише на території </w:t>
            </w:r>
            <w:r w:rsidR="00391DF3" w:rsidRPr="0061021B">
              <w:rPr>
                <w:rFonts w:ascii="Times New Roman" w:eastAsia="Times New Roman" w:hAnsi="Times New Roman" w:cs="Times New Roman"/>
                <w:sz w:val="24"/>
                <w:szCs w:val="24"/>
                <w:lang w:eastAsia="ru-RU"/>
              </w:rPr>
              <w:t xml:space="preserve">Пирятинської міської ОТГ </w:t>
            </w:r>
            <w:r w:rsidRPr="0061021B">
              <w:rPr>
                <w:rFonts w:ascii="Times New Roman" w:eastAsia="Times New Roman" w:hAnsi="Times New Roman" w:cs="Times New Roman"/>
                <w:sz w:val="24"/>
                <w:szCs w:val="24"/>
                <w:lang w:eastAsia="ru-RU"/>
              </w:rPr>
              <w:t xml:space="preserve">і не поширюється на </w:t>
            </w:r>
            <w:r w:rsidR="00391DF3">
              <w:rPr>
                <w:rFonts w:ascii="Times New Roman" w:eastAsia="Times New Roman" w:hAnsi="Times New Roman" w:cs="Times New Roman"/>
                <w:sz w:val="24"/>
                <w:szCs w:val="24"/>
                <w:lang w:eastAsia="ru-RU"/>
              </w:rPr>
              <w:t xml:space="preserve">території бувших сільських рад на </w:t>
            </w:r>
            <w:r w:rsidRPr="0061021B">
              <w:rPr>
                <w:rFonts w:ascii="Times New Roman" w:eastAsia="Times New Roman" w:hAnsi="Times New Roman" w:cs="Times New Roman"/>
                <w:sz w:val="24"/>
                <w:szCs w:val="24"/>
                <w:lang w:eastAsia="ru-RU"/>
              </w:rPr>
              <w:t>подальші періоди. Суб’єкти господарювання</w:t>
            </w:r>
            <w:r w:rsidR="00391DF3">
              <w:rPr>
                <w:rFonts w:ascii="Times New Roman" w:eastAsia="Times New Roman" w:hAnsi="Times New Roman" w:cs="Times New Roman"/>
                <w:sz w:val="24"/>
                <w:szCs w:val="24"/>
                <w:lang w:eastAsia="ru-RU"/>
              </w:rPr>
              <w:t>, які знаходяться на сільських територіях</w:t>
            </w:r>
            <w:r w:rsidRPr="0061021B">
              <w:rPr>
                <w:rFonts w:ascii="Times New Roman" w:eastAsia="Times New Roman" w:hAnsi="Times New Roman" w:cs="Times New Roman"/>
                <w:sz w:val="24"/>
                <w:szCs w:val="24"/>
                <w:lang w:eastAsia="ru-RU"/>
              </w:rPr>
              <w:t xml:space="preserve"> залишаться без нормативного акту. </w:t>
            </w:r>
          </w:p>
          <w:p w14:paraId="2755D10A" w14:textId="77777777" w:rsidR="00871259" w:rsidRDefault="00871259" w:rsidP="005F7809">
            <w:pPr>
              <w:spacing w:after="0" w:line="240" w:lineRule="auto"/>
              <w:ind w:left="72"/>
              <w:jc w:val="both"/>
              <w:rPr>
                <w:rFonts w:ascii="Times New Roman" w:eastAsia="Times New Roman" w:hAnsi="Times New Roman" w:cs="Times New Roman"/>
                <w:sz w:val="24"/>
                <w:szCs w:val="24"/>
                <w:lang w:eastAsia="ru-RU"/>
              </w:rPr>
            </w:pPr>
          </w:p>
          <w:p w14:paraId="2241267B" w14:textId="7F984531" w:rsidR="00E42662" w:rsidRPr="0061021B" w:rsidRDefault="00E42662" w:rsidP="003E3F70">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w:t>
            </w:r>
            <w:r w:rsidR="00391DF3">
              <w:rPr>
                <w:rFonts w:ascii="Times New Roman" w:eastAsia="Times New Roman" w:hAnsi="Times New Roman" w:cs="Times New Roman"/>
                <w:sz w:val="24"/>
                <w:szCs w:val="24"/>
                <w:lang w:eastAsia="ru-RU"/>
              </w:rPr>
              <w:t xml:space="preserve"> бувших сільських територій</w:t>
            </w:r>
            <w:r w:rsidRPr="0061021B">
              <w:rPr>
                <w:rFonts w:ascii="Times New Roman" w:eastAsia="Times New Roman" w:hAnsi="Times New Roman" w:cs="Times New Roman"/>
                <w:sz w:val="24"/>
                <w:szCs w:val="24"/>
                <w:lang w:eastAsia="ru-RU"/>
              </w:rPr>
              <w:t>, які будуть дорівнювати одному відсотку, що суттєво погіршить надходження до бюджету</w:t>
            </w:r>
            <w:r w:rsidR="001B57C7" w:rsidRPr="0061021B">
              <w:rPr>
                <w:rFonts w:ascii="Times New Roman" w:eastAsia="Times New Roman" w:hAnsi="Times New Roman" w:cs="Times New Roman"/>
                <w:sz w:val="24"/>
                <w:szCs w:val="24"/>
                <w:lang w:eastAsia="ru-RU"/>
              </w:rPr>
              <w:t xml:space="preserve"> Пирятинської міської ТГ</w:t>
            </w:r>
            <w:r w:rsidR="00871259">
              <w:rPr>
                <w:rFonts w:ascii="Times New Roman" w:eastAsia="Times New Roman" w:hAnsi="Times New Roman" w:cs="Times New Roman"/>
                <w:sz w:val="24"/>
                <w:szCs w:val="24"/>
                <w:lang w:eastAsia="ru-RU"/>
              </w:rPr>
              <w:t xml:space="preserve"> у 202</w:t>
            </w:r>
            <w:r w:rsidR="00391DF3">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році.  </w:t>
            </w:r>
          </w:p>
        </w:tc>
      </w:tr>
      <w:tr w:rsidR="0061021B" w:rsidRPr="0061021B" w14:paraId="38FC2200" w14:textId="77777777" w:rsidTr="00556E53">
        <w:trPr>
          <w:trHeight w:val="2626"/>
          <w:tblCellSpacing w:w="22" w:type="dxa"/>
        </w:trPr>
        <w:tc>
          <w:tcPr>
            <w:tcW w:w="1806" w:type="pct"/>
            <w:tcBorders>
              <w:top w:val="outset" w:sz="6" w:space="0" w:color="auto"/>
              <w:left w:val="outset" w:sz="6" w:space="0" w:color="auto"/>
              <w:bottom w:val="outset" w:sz="6" w:space="0" w:color="auto"/>
              <w:right w:val="outset" w:sz="6" w:space="0" w:color="auto"/>
            </w:tcBorders>
            <w:hideMark/>
          </w:tcPr>
          <w:p w14:paraId="6DF09790" w14:textId="4B4B0DE3" w:rsidR="00E42662" w:rsidRPr="0061021B" w:rsidRDefault="00E42662" w:rsidP="003E3F70">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відповідно до Податкового кодексу України з діючими у 20</w:t>
            </w:r>
            <w:r w:rsidR="00EC68C9">
              <w:rPr>
                <w:rFonts w:ascii="Times New Roman" w:eastAsia="Times New Roman" w:hAnsi="Times New Roman" w:cs="Times New Roman"/>
                <w:sz w:val="24"/>
                <w:szCs w:val="24"/>
                <w:lang w:eastAsia="ru-RU"/>
              </w:rPr>
              <w:t>2</w:t>
            </w:r>
            <w:r w:rsidR="00B1123E">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році ставками для платників єдиного податку І-ІІ груп</w:t>
            </w:r>
            <w:r w:rsidR="00C738AD" w:rsidRPr="0061021B">
              <w:rPr>
                <w:rFonts w:ascii="Times New Roman" w:eastAsia="Times New Roman" w:hAnsi="Times New Roman" w:cs="Times New Roman"/>
                <w:sz w:val="24"/>
                <w:szCs w:val="24"/>
                <w:lang w:eastAsia="ru-RU"/>
              </w:rPr>
              <w:t>.</w:t>
            </w:r>
          </w:p>
        </w:tc>
        <w:tc>
          <w:tcPr>
            <w:tcW w:w="3126" w:type="pct"/>
            <w:tcBorders>
              <w:top w:val="outset" w:sz="6" w:space="0" w:color="auto"/>
              <w:left w:val="outset" w:sz="6" w:space="0" w:color="auto"/>
              <w:bottom w:val="outset" w:sz="6" w:space="0" w:color="auto"/>
              <w:right w:val="outset" w:sz="6" w:space="0" w:color="auto"/>
            </w:tcBorders>
          </w:tcPr>
          <w:p w14:paraId="41F35D62" w14:textId="77777777" w:rsidR="00E42662" w:rsidRPr="0061021B" w:rsidRDefault="00E42662"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Забезпечення досягнення цілей державного регулювання.</w:t>
            </w:r>
          </w:p>
          <w:p w14:paraId="30524BFF" w14:textId="1960AD7C" w:rsidR="00E42662" w:rsidRPr="0061021B" w:rsidRDefault="00E42662"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Сталі надходження до бюджету </w:t>
            </w:r>
            <w:r w:rsidR="005D18D8" w:rsidRPr="0061021B">
              <w:rPr>
                <w:rFonts w:ascii="Times New Roman" w:eastAsia="Times New Roman" w:hAnsi="Times New Roman" w:cs="Times New Roman"/>
                <w:sz w:val="24"/>
                <w:szCs w:val="24"/>
                <w:lang w:eastAsia="ru-RU"/>
              </w:rPr>
              <w:t xml:space="preserve">Пирятинської міської ТГ </w:t>
            </w:r>
            <w:r w:rsidRPr="0061021B">
              <w:rPr>
                <w:rFonts w:ascii="Times New Roman" w:eastAsia="Times New Roman" w:hAnsi="Times New Roman" w:cs="Times New Roman"/>
                <w:sz w:val="24"/>
                <w:szCs w:val="24"/>
                <w:lang w:eastAsia="ru-RU"/>
              </w:rPr>
              <w:t>без погіршення умов для розвитку мікробізнесу.</w:t>
            </w:r>
          </w:p>
          <w:p w14:paraId="603A55D8" w14:textId="2CEC36BB" w:rsidR="00E42662" w:rsidRPr="0061021B" w:rsidRDefault="00E1729C"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Часткове</w:t>
            </w:r>
            <w:r w:rsidR="00E42662" w:rsidRPr="0061021B">
              <w:rPr>
                <w:rFonts w:ascii="Times New Roman" w:eastAsia="Times New Roman" w:hAnsi="Times New Roman" w:cs="Times New Roman"/>
                <w:sz w:val="24"/>
                <w:szCs w:val="24"/>
                <w:lang w:eastAsia="ru-RU"/>
              </w:rPr>
              <w:t xml:space="preserve"> фінансування програм соціально-економічного розвитку </w:t>
            </w:r>
            <w:r w:rsidR="005D18D8" w:rsidRPr="0061021B">
              <w:rPr>
                <w:rFonts w:ascii="Times New Roman" w:eastAsia="Times New Roman" w:hAnsi="Times New Roman" w:cs="Times New Roman"/>
                <w:sz w:val="24"/>
                <w:szCs w:val="24"/>
                <w:lang w:eastAsia="ru-RU"/>
              </w:rPr>
              <w:t>Пирятинської міської ТГ</w:t>
            </w:r>
            <w:r w:rsidR="00E42662" w:rsidRPr="0061021B">
              <w:rPr>
                <w:rFonts w:ascii="Times New Roman" w:eastAsia="Times New Roman" w:hAnsi="Times New Roman" w:cs="Times New Roman"/>
                <w:sz w:val="24"/>
                <w:szCs w:val="24"/>
                <w:lang w:eastAsia="ru-RU"/>
              </w:rPr>
              <w:t>.</w:t>
            </w:r>
          </w:p>
        </w:tc>
      </w:tr>
      <w:tr w:rsidR="0061021B" w:rsidRPr="0061021B" w14:paraId="7076A2BF" w14:textId="77777777" w:rsidTr="00BF6607">
        <w:trPr>
          <w:trHeight w:val="1909"/>
          <w:tblCellSpacing w:w="22" w:type="dxa"/>
        </w:trPr>
        <w:tc>
          <w:tcPr>
            <w:tcW w:w="1806" w:type="pct"/>
            <w:tcBorders>
              <w:top w:val="outset" w:sz="6" w:space="0" w:color="auto"/>
              <w:left w:val="outset" w:sz="6" w:space="0" w:color="auto"/>
              <w:bottom w:val="outset" w:sz="6" w:space="0" w:color="auto"/>
              <w:right w:val="outset" w:sz="6" w:space="0" w:color="auto"/>
            </w:tcBorders>
          </w:tcPr>
          <w:p w14:paraId="3BB12E5F" w14:textId="692B8F6D" w:rsidR="003206A6" w:rsidRPr="0061021B" w:rsidRDefault="003206A6"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Часткове підвищення ставок єдиного податку для суб’єктів малого підприємництва Пирятинської міської територіальної громади.</w:t>
            </w:r>
          </w:p>
        </w:tc>
        <w:tc>
          <w:tcPr>
            <w:tcW w:w="3126" w:type="pct"/>
            <w:tcBorders>
              <w:top w:val="outset" w:sz="6" w:space="0" w:color="auto"/>
              <w:left w:val="outset" w:sz="6" w:space="0" w:color="auto"/>
              <w:bottom w:val="outset" w:sz="6" w:space="0" w:color="auto"/>
              <w:right w:val="outset" w:sz="6" w:space="0" w:color="auto"/>
            </w:tcBorders>
          </w:tcPr>
          <w:p w14:paraId="174CBA39" w14:textId="77777777" w:rsidR="003206A6" w:rsidRPr="0061021B" w:rsidRDefault="003206A6"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Забезпечення досягнення цілей державного регулювання.</w:t>
            </w:r>
          </w:p>
          <w:p w14:paraId="7590C9A9" w14:textId="4C5A8DE0" w:rsidR="003206A6" w:rsidRPr="0061021B" w:rsidRDefault="00E1729C"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Сталі</w:t>
            </w:r>
            <w:r w:rsidR="003206A6" w:rsidRPr="0061021B">
              <w:rPr>
                <w:rFonts w:ascii="Times New Roman" w:eastAsia="Times New Roman" w:hAnsi="Times New Roman" w:cs="Times New Roman"/>
                <w:sz w:val="24"/>
                <w:szCs w:val="24"/>
                <w:lang w:eastAsia="ru-RU"/>
              </w:rPr>
              <w:t xml:space="preserve"> надходження до бюджету Пирятинської міської ТГ із сплати єдиного податку.</w:t>
            </w:r>
          </w:p>
          <w:p w14:paraId="4E9557FF" w14:textId="5D39B858" w:rsidR="003206A6" w:rsidRPr="0061021B" w:rsidRDefault="00E1729C"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Належне</w:t>
            </w:r>
            <w:r w:rsidR="003206A6" w:rsidRPr="0061021B">
              <w:rPr>
                <w:rFonts w:ascii="Times New Roman" w:eastAsia="Times New Roman" w:hAnsi="Times New Roman" w:cs="Times New Roman"/>
                <w:sz w:val="24"/>
                <w:szCs w:val="24"/>
                <w:lang w:eastAsia="ru-RU"/>
              </w:rPr>
              <w:t xml:space="preserve"> фінансування програм соціально-економічного розвитку Пирятинської міської ТГ</w:t>
            </w:r>
            <w:r w:rsidR="002A76C8" w:rsidRPr="0061021B">
              <w:rPr>
                <w:rFonts w:ascii="Times New Roman" w:eastAsia="Times New Roman" w:hAnsi="Times New Roman" w:cs="Times New Roman"/>
                <w:sz w:val="24"/>
                <w:szCs w:val="24"/>
                <w:lang w:eastAsia="ru-RU"/>
              </w:rPr>
              <w:t xml:space="preserve">, програми підтримки та розвитку бізнесу у Пирятинській ТГ </w:t>
            </w:r>
            <w:r w:rsidR="003206A6" w:rsidRPr="0061021B">
              <w:rPr>
                <w:rFonts w:ascii="Times New Roman" w:eastAsia="Times New Roman" w:hAnsi="Times New Roman" w:cs="Times New Roman"/>
                <w:sz w:val="24"/>
                <w:szCs w:val="24"/>
                <w:lang w:eastAsia="ru-RU"/>
              </w:rPr>
              <w:t>.</w:t>
            </w:r>
          </w:p>
          <w:p w14:paraId="525DB85D" w14:textId="77777777" w:rsidR="00366661" w:rsidRPr="0061021B" w:rsidRDefault="00366661" w:rsidP="005F7809">
            <w:pPr>
              <w:spacing w:after="0" w:line="240" w:lineRule="auto"/>
              <w:ind w:left="72"/>
              <w:jc w:val="both"/>
              <w:rPr>
                <w:rFonts w:ascii="Times New Roman" w:eastAsia="Times New Roman" w:hAnsi="Times New Roman" w:cs="Times New Roman"/>
                <w:sz w:val="24"/>
                <w:szCs w:val="24"/>
                <w:lang w:val="ru-RU" w:eastAsia="ru-RU"/>
              </w:rPr>
            </w:pPr>
            <w:r w:rsidRPr="0061021B">
              <w:rPr>
                <w:rFonts w:ascii="Times New Roman" w:eastAsia="Times New Roman" w:hAnsi="Times New Roman" w:cs="Times New Roman"/>
                <w:sz w:val="24"/>
                <w:szCs w:val="24"/>
                <w:lang w:eastAsia="ru-RU"/>
              </w:rPr>
              <w:t xml:space="preserve">Частково збільшується податкове навантаження для платників єдиного податку. Можливе </w:t>
            </w:r>
            <w:r w:rsidR="00EA692D" w:rsidRPr="0061021B">
              <w:rPr>
                <w:rFonts w:ascii="Times New Roman" w:eastAsia="Times New Roman" w:hAnsi="Times New Roman" w:cs="Times New Roman"/>
                <w:sz w:val="24"/>
                <w:szCs w:val="24"/>
                <w:lang w:eastAsia="ru-RU"/>
              </w:rPr>
              <w:t xml:space="preserve">незначне </w:t>
            </w:r>
            <w:r w:rsidRPr="0061021B">
              <w:rPr>
                <w:rFonts w:ascii="Times New Roman" w:eastAsia="Times New Roman" w:hAnsi="Times New Roman" w:cs="Times New Roman"/>
                <w:sz w:val="24"/>
                <w:szCs w:val="24"/>
                <w:lang w:eastAsia="ru-RU"/>
              </w:rPr>
              <w:t>зменшення чисельності суб’єктів підприємництва, звільнення найманих працівників.</w:t>
            </w:r>
          </w:p>
        </w:tc>
      </w:tr>
      <w:tr w:rsidR="0061021B" w:rsidRPr="0061021B" w14:paraId="3FB2EA8F" w14:textId="77777777" w:rsidTr="002508BC">
        <w:trPr>
          <w:trHeight w:val="1209"/>
          <w:tblCellSpacing w:w="22" w:type="dxa"/>
        </w:trPr>
        <w:tc>
          <w:tcPr>
            <w:tcW w:w="1806" w:type="pct"/>
            <w:tcBorders>
              <w:top w:val="outset" w:sz="6" w:space="0" w:color="auto"/>
              <w:left w:val="outset" w:sz="6" w:space="0" w:color="auto"/>
              <w:bottom w:val="outset" w:sz="6" w:space="0" w:color="auto"/>
              <w:right w:val="outset" w:sz="6" w:space="0" w:color="auto"/>
            </w:tcBorders>
          </w:tcPr>
          <w:p w14:paraId="124E66DC" w14:textId="260838E8" w:rsidR="00995109" w:rsidRPr="0061021B" w:rsidRDefault="003206A6" w:rsidP="005F7809">
            <w:pPr>
              <w:spacing w:after="0" w:line="240" w:lineRule="auto"/>
              <w:ind w:firstLine="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Максимальне</w:t>
            </w:r>
            <w:r w:rsidR="00272C36" w:rsidRPr="0061021B">
              <w:rPr>
                <w:rFonts w:ascii="Times New Roman" w:eastAsia="Times New Roman" w:hAnsi="Times New Roman" w:cs="Times New Roman"/>
                <w:sz w:val="24"/>
                <w:szCs w:val="24"/>
                <w:lang w:eastAsia="ru-RU"/>
              </w:rPr>
              <w:t xml:space="preserve"> підвищення</w:t>
            </w:r>
            <w:r w:rsidR="00995109" w:rsidRPr="0061021B">
              <w:rPr>
                <w:rFonts w:ascii="Times New Roman" w:eastAsia="Times New Roman" w:hAnsi="Times New Roman" w:cs="Times New Roman"/>
                <w:sz w:val="24"/>
                <w:szCs w:val="24"/>
                <w:lang w:eastAsia="ru-RU"/>
              </w:rPr>
              <w:t xml:space="preserve"> ставок єдиного податку для суб’єктів малого підприємництва Пирятинської міської  територіальної громади</w:t>
            </w:r>
            <w:r w:rsidR="00BB252F" w:rsidRPr="0061021B">
              <w:rPr>
                <w:rFonts w:ascii="Times New Roman" w:eastAsia="Times New Roman" w:hAnsi="Times New Roman" w:cs="Times New Roman"/>
                <w:sz w:val="24"/>
                <w:szCs w:val="24"/>
                <w:lang w:eastAsia="ru-RU"/>
              </w:rPr>
              <w:t>.</w:t>
            </w:r>
          </w:p>
        </w:tc>
        <w:tc>
          <w:tcPr>
            <w:tcW w:w="3126" w:type="pct"/>
            <w:tcBorders>
              <w:top w:val="outset" w:sz="6" w:space="0" w:color="auto"/>
              <w:left w:val="outset" w:sz="6" w:space="0" w:color="auto"/>
              <w:bottom w:val="outset" w:sz="6" w:space="0" w:color="auto"/>
              <w:right w:val="outset" w:sz="6" w:space="0" w:color="auto"/>
            </w:tcBorders>
          </w:tcPr>
          <w:p w14:paraId="64CCC7EF" w14:textId="77777777" w:rsidR="008902A4" w:rsidRPr="0061021B" w:rsidRDefault="008902A4"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Забезпечення досягнення цілей державного регулювання.</w:t>
            </w:r>
          </w:p>
          <w:p w14:paraId="1F1EF6A4" w14:textId="247BF333" w:rsidR="008902A4" w:rsidRPr="0061021B" w:rsidRDefault="00CE5ADC"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Додаткові н</w:t>
            </w:r>
            <w:r w:rsidR="008902A4" w:rsidRPr="0061021B">
              <w:rPr>
                <w:rFonts w:ascii="Times New Roman" w:eastAsia="Times New Roman" w:hAnsi="Times New Roman" w:cs="Times New Roman"/>
                <w:sz w:val="24"/>
                <w:szCs w:val="24"/>
                <w:lang w:eastAsia="ru-RU"/>
              </w:rPr>
              <w:t xml:space="preserve">адходження до бюджету Пирятинської міської ТГ </w:t>
            </w:r>
            <w:r w:rsidR="00EA3C6D" w:rsidRPr="0061021B">
              <w:rPr>
                <w:rFonts w:ascii="Times New Roman" w:eastAsia="Times New Roman" w:hAnsi="Times New Roman" w:cs="Times New Roman"/>
                <w:sz w:val="24"/>
                <w:szCs w:val="24"/>
                <w:lang w:eastAsia="ru-RU"/>
              </w:rPr>
              <w:t xml:space="preserve">із сплати </w:t>
            </w:r>
            <w:r w:rsidR="008902A4" w:rsidRPr="0061021B">
              <w:rPr>
                <w:rFonts w:ascii="Times New Roman" w:eastAsia="Times New Roman" w:hAnsi="Times New Roman" w:cs="Times New Roman"/>
                <w:sz w:val="24"/>
                <w:szCs w:val="24"/>
                <w:lang w:eastAsia="ru-RU"/>
              </w:rPr>
              <w:t>єдиного податку.</w:t>
            </w:r>
          </w:p>
          <w:p w14:paraId="01E8AAC1" w14:textId="6F448C7A" w:rsidR="008902A4" w:rsidRPr="0061021B" w:rsidRDefault="00D65FFB"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Додаткове</w:t>
            </w:r>
            <w:r w:rsidR="008902A4" w:rsidRPr="0061021B">
              <w:rPr>
                <w:rFonts w:ascii="Times New Roman" w:eastAsia="Times New Roman" w:hAnsi="Times New Roman" w:cs="Times New Roman"/>
                <w:sz w:val="24"/>
                <w:szCs w:val="24"/>
                <w:lang w:eastAsia="ru-RU"/>
              </w:rPr>
              <w:t xml:space="preserve"> фінансування програм соціально-економічного розвитку Пирятинської міської ТГ</w:t>
            </w:r>
            <w:r w:rsidR="002A76C8" w:rsidRPr="0061021B">
              <w:rPr>
                <w:rFonts w:ascii="Times New Roman" w:eastAsia="Times New Roman" w:hAnsi="Times New Roman" w:cs="Times New Roman"/>
                <w:sz w:val="24"/>
                <w:szCs w:val="24"/>
                <w:lang w:eastAsia="ru-RU"/>
              </w:rPr>
              <w:t>, програми підтримки та розвитку бізнесу у Пирятинській ТГ.</w:t>
            </w:r>
          </w:p>
          <w:p w14:paraId="55EB51EE" w14:textId="77777777" w:rsidR="00995109" w:rsidRPr="0061021B" w:rsidRDefault="00366661"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Значно</w:t>
            </w:r>
            <w:r w:rsidR="00EA66B9" w:rsidRPr="0061021B">
              <w:rPr>
                <w:rFonts w:ascii="Times New Roman" w:eastAsia="Times New Roman" w:hAnsi="Times New Roman" w:cs="Times New Roman"/>
                <w:sz w:val="24"/>
                <w:szCs w:val="24"/>
                <w:lang w:eastAsia="ru-RU"/>
              </w:rPr>
              <w:t xml:space="preserve"> з</w:t>
            </w:r>
            <w:r w:rsidR="005D0854" w:rsidRPr="0061021B">
              <w:rPr>
                <w:rFonts w:ascii="Times New Roman" w:eastAsia="Times New Roman" w:hAnsi="Times New Roman" w:cs="Times New Roman"/>
                <w:sz w:val="24"/>
                <w:szCs w:val="24"/>
                <w:lang w:eastAsia="ru-RU"/>
              </w:rPr>
              <w:t xml:space="preserve">більшується податкове навантаження для платників єдиного податку. </w:t>
            </w:r>
            <w:r w:rsidR="008902A4" w:rsidRPr="0061021B">
              <w:rPr>
                <w:rFonts w:ascii="Times New Roman" w:eastAsia="Times New Roman" w:hAnsi="Times New Roman" w:cs="Times New Roman"/>
                <w:sz w:val="24"/>
                <w:szCs w:val="24"/>
                <w:lang w:eastAsia="ru-RU"/>
              </w:rPr>
              <w:t>Можливе</w:t>
            </w:r>
            <w:r w:rsidR="00D33EEB">
              <w:rPr>
                <w:rFonts w:ascii="Times New Roman" w:eastAsia="Times New Roman" w:hAnsi="Times New Roman" w:cs="Times New Roman"/>
                <w:sz w:val="24"/>
                <w:szCs w:val="24"/>
                <w:lang w:val="en-US" w:eastAsia="ru-RU"/>
              </w:rPr>
              <w:t xml:space="preserve"> </w:t>
            </w:r>
            <w:r w:rsidRPr="0061021B">
              <w:rPr>
                <w:rFonts w:ascii="Times New Roman" w:eastAsia="Times New Roman" w:hAnsi="Times New Roman" w:cs="Times New Roman"/>
                <w:sz w:val="24"/>
                <w:szCs w:val="24"/>
                <w:lang w:eastAsia="ru-RU"/>
              </w:rPr>
              <w:t xml:space="preserve">суттєве </w:t>
            </w:r>
            <w:r w:rsidR="002977B0" w:rsidRPr="0061021B">
              <w:rPr>
                <w:rFonts w:ascii="Times New Roman" w:eastAsia="Times New Roman" w:hAnsi="Times New Roman" w:cs="Times New Roman"/>
                <w:sz w:val="24"/>
                <w:szCs w:val="24"/>
                <w:lang w:eastAsia="ru-RU"/>
              </w:rPr>
              <w:t xml:space="preserve">зменшення чисельності суб’єктів підприємництва, звільнення найманих працівників. </w:t>
            </w:r>
          </w:p>
        </w:tc>
      </w:tr>
    </w:tbl>
    <w:p w14:paraId="4DDD4B49" w14:textId="77777777" w:rsidR="0061021B" w:rsidRDefault="0061021B" w:rsidP="005F7809">
      <w:pPr>
        <w:spacing w:after="0" w:line="240" w:lineRule="auto"/>
        <w:ind w:left="568"/>
        <w:jc w:val="both"/>
        <w:rPr>
          <w:rFonts w:ascii="Times New Roman" w:eastAsia="Times New Roman" w:hAnsi="Times New Roman" w:cs="Times New Roman"/>
          <w:sz w:val="24"/>
          <w:szCs w:val="24"/>
          <w:lang w:eastAsia="ru-RU"/>
        </w:rPr>
      </w:pPr>
    </w:p>
    <w:p w14:paraId="3D9E1978"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2. Оцінка вибраних альтернативних способів досягнення цілей</w:t>
      </w:r>
    </w:p>
    <w:p w14:paraId="7543E449" w14:textId="77777777" w:rsidR="00E42662" w:rsidRPr="0061021B" w:rsidRDefault="00E42662" w:rsidP="005F7809">
      <w:pPr>
        <w:spacing w:after="0" w:line="240" w:lineRule="auto"/>
        <w:ind w:left="142" w:firstLine="426"/>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Опис </w:t>
      </w:r>
      <w:proofErr w:type="spellStart"/>
      <w:r w:rsidRPr="0061021B">
        <w:rPr>
          <w:rFonts w:ascii="Times New Roman" w:eastAsia="Times New Roman" w:hAnsi="Times New Roman" w:cs="Times New Roman"/>
          <w:sz w:val="24"/>
          <w:szCs w:val="24"/>
          <w:lang w:eastAsia="ru-RU"/>
        </w:rPr>
        <w:t>вигод</w:t>
      </w:r>
      <w:proofErr w:type="spellEnd"/>
      <w:r w:rsidRPr="0061021B">
        <w:rPr>
          <w:rFonts w:ascii="Times New Roman" w:eastAsia="Times New Roman" w:hAnsi="Times New Roman" w:cs="Times New Roman"/>
          <w:sz w:val="24"/>
          <w:szCs w:val="24"/>
          <w:lang w:eastAsia="ru-RU"/>
        </w:rPr>
        <w:t xml:space="preserve"> та витрат за кожною альтернативою для сфер інтересів держави, громадян та суб'єктів господарювання.</w:t>
      </w:r>
    </w:p>
    <w:p w14:paraId="4899C09A" w14:textId="77777777" w:rsidR="0061021B" w:rsidRDefault="0061021B" w:rsidP="005F7809">
      <w:pPr>
        <w:spacing w:after="0" w:line="240" w:lineRule="auto"/>
        <w:ind w:left="568"/>
        <w:jc w:val="both"/>
        <w:rPr>
          <w:rFonts w:ascii="Times New Roman" w:eastAsia="Times New Roman" w:hAnsi="Times New Roman" w:cs="Times New Roman"/>
          <w:sz w:val="24"/>
          <w:szCs w:val="24"/>
          <w:lang w:eastAsia="ru-RU"/>
        </w:rPr>
      </w:pPr>
    </w:p>
    <w:p w14:paraId="4D7EA5FE"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3"/>
        <w:gridCol w:w="3050"/>
        <w:gridCol w:w="3423"/>
      </w:tblGrid>
      <w:tr w:rsidR="0061021B" w:rsidRPr="0061021B" w14:paraId="20F4906C" w14:textId="77777777" w:rsidTr="007C0417">
        <w:trPr>
          <w:tblCellSpacing w:w="22" w:type="dxa"/>
        </w:trPr>
        <w:tc>
          <w:tcPr>
            <w:tcW w:w="1669" w:type="pct"/>
            <w:tcBorders>
              <w:top w:val="outset" w:sz="6" w:space="0" w:color="auto"/>
              <w:left w:val="outset" w:sz="6" w:space="0" w:color="auto"/>
              <w:bottom w:val="outset" w:sz="6" w:space="0" w:color="auto"/>
              <w:right w:val="outset" w:sz="6" w:space="0" w:color="auto"/>
            </w:tcBorders>
            <w:hideMark/>
          </w:tcPr>
          <w:p w14:paraId="0EB2D725"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Вид альтернативи</w:t>
            </w:r>
          </w:p>
        </w:tc>
        <w:tc>
          <w:tcPr>
            <w:tcW w:w="1530" w:type="pct"/>
            <w:tcBorders>
              <w:top w:val="outset" w:sz="6" w:space="0" w:color="auto"/>
              <w:left w:val="outset" w:sz="6" w:space="0" w:color="auto"/>
              <w:bottom w:val="outset" w:sz="6" w:space="0" w:color="auto"/>
              <w:right w:val="outset" w:sz="6" w:space="0" w:color="auto"/>
            </w:tcBorders>
            <w:hideMark/>
          </w:tcPr>
          <w:p w14:paraId="7DF4600F"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Вигоди</w:t>
            </w:r>
          </w:p>
        </w:tc>
        <w:tc>
          <w:tcPr>
            <w:tcW w:w="1709" w:type="pct"/>
            <w:tcBorders>
              <w:top w:val="outset" w:sz="6" w:space="0" w:color="auto"/>
              <w:left w:val="outset" w:sz="6" w:space="0" w:color="auto"/>
              <w:bottom w:val="outset" w:sz="6" w:space="0" w:color="auto"/>
              <w:right w:val="outset" w:sz="6" w:space="0" w:color="auto"/>
            </w:tcBorders>
            <w:hideMark/>
          </w:tcPr>
          <w:p w14:paraId="23161371"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Витрати</w:t>
            </w:r>
          </w:p>
        </w:tc>
      </w:tr>
      <w:tr w:rsidR="0061021B" w:rsidRPr="0061021B" w14:paraId="3A407661" w14:textId="77777777" w:rsidTr="007C0417">
        <w:trPr>
          <w:trHeight w:val="292"/>
          <w:tblCellSpacing w:w="22" w:type="dxa"/>
        </w:trPr>
        <w:tc>
          <w:tcPr>
            <w:tcW w:w="1669" w:type="pct"/>
            <w:tcBorders>
              <w:top w:val="outset" w:sz="6" w:space="0" w:color="auto"/>
              <w:left w:val="outset" w:sz="6" w:space="0" w:color="auto"/>
              <w:bottom w:val="nil"/>
              <w:right w:val="outset" w:sz="6" w:space="0" w:color="auto"/>
            </w:tcBorders>
            <w:hideMark/>
          </w:tcPr>
          <w:p w14:paraId="615545D1" w14:textId="77777777" w:rsidR="00E42662" w:rsidRPr="0061021B" w:rsidRDefault="00E42662" w:rsidP="00EC68C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 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(залишення існуючої на даний момент ситуації без змін)</w:t>
            </w:r>
            <w:r w:rsidR="00C738AD" w:rsidRPr="0061021B">
              <w:rPr>
                <w:rFonts w:ascii="Times New Roman" w:eastAsia="Times New Roman" w:hAnsi="Times New Roman" w:cs="Times New Roman"/>
                <w:sz w:val="24"/>
                <w:szCs w:val="24"/>
                <w:lang w:eastAsia="ru-RU"/>
              </w:rPr>
              <w:t>.</w:t>
            </w:r>
          </w:p>
        </w:tc>
        <w:tc>
          <w:tcPr>
            <w:tcW w:w="1530" w:type="pct"/>
            <w:tcBorders>
              <w:top w:val="outset" w:sz="6" w:space="0" w:color="auto"/>
              <w:left w:val="outset" w:sz="6" w:space="0" w:color="auto"/>
              <w:bottom w:val="nil"/>
              <w:right w:val="outset" w:sz="6" w:space="0" w:color="auto"/>
            </w:tcBorders>
            <w:hideMark/>
          </w:tcPr>
          <w:p w14:paraId="1F6440D0"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Відсутні</w:t>
            </w:r>
          </w:p>
        </w:tc>
        <w:tc>
          <w:tcPr>
            <w:tcW w:w="1709" w:type="pct"/>
            <w:tcBorders>
              <w:top w:val="outset" w:sz="6" w:space="0" w:color="auto"/>
              <w:left w:val="outset" w:sz="6" w:space="0" w:color="auto"/>
              <w:bottom w:val="nil"/>
              <w:right w:val="outset" w:sz="6" w:space="0" w:color="auto"/>
            </w:tcBorders>
            <w:hideMark/>
          </w:tcPr>
          <w:p w14:paraId="4CE48D4B" w14:textId="05F09533" w:rsidR="009C5A34" w:rsidRPr="0061021B" w:rsidRDefault="009C5A34" w:rsidP="009C5A34">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По закінченню 20</w:t>
            </w:r>
            <w:r>
              <w:rPr>
                <w:rFonts w:ascii="Times New Roman" w:eastAsia="Times New Roman" w:hAnsi="Times New Roman" w:cs="Times New Roman"/>
                <w:sz w:val="24"/>
                <w:szCs w:val="24"/>
                <w:lang w:eastAsia="ru-RU"/>
              </w:rPr>
              <w:t>21</w:t>
            </w:r>
            <w:r w:rsidRPr="0061021B">
              <w:rPr>
                <w:rFonts w:ascii="Times New Roman" w:eastAsia="Times New Roman" w:hAnsi="Times New Roman" w:cs="Times New Roman"/>
                <w:sz w:val="24"/>
                <w:szCs w:val="24"/>
                <w:lang w:eastAsia="ru-RU"/>
              </w:rPr>
              <w:t xml:space="preserve"> року діюче на території Пирятинської міської ТГ рішення про встановлення єдиного податку має бути скасовано як таке, що </w:t>
            </w:r>
            <w:r>
              <w:rPr>
                <w:rFonts w:ascii="Times New Roman" w:eastAsia="Times New Roman" w:hAnsi="Times New Roman" w:cs="Times New Roman"/>
                <w:sz w:val="24"/>
                <w:szCs w:val="24"/>
                <w:lang w:eastAsia="ru-RU"/>
              </w:rPr>
              <w:t xml:space="preserve">діє лише на території </w:t>
            </w:r>
            <w:r w:rsidRPr="0061021B">
              <w:rPr>
                <w:rFonts w:ascii="Times New Roman" w:eastAsia="Times New Roman" w:hAnsi="Times New Roman" w:cs="Times New Roman"/>
                <w:sz w:val="24"/>
                <w:szCs w:val="24"/>
                <w:lang w:eastAsia="ru-RU"/>
              </w:rPr>
              <w:t xml:space="preserve">Пирятинської міської ОТГ і не поширюється на </w:t>
            </w:r>
            <w:r>
              <w:rPr>
                <w:rFonts w:ascii="Times New Roman" w:eastAsia="Times New Roman" w:hAnsi="Times New Roman" w:cs="Times New Roman"/>
                <w:sz w:val="24"/>
                <w:szCs w:val="24"/>
                <w:lang w:eastAsia="ru-RU"/>
              </w:rPr>
              <w:t xml:space="preserve">території бувших сільських рад на </w:t>
            </w:r>
            <w:r w:rsidRPr="0061021B">
              <w:rPr>
                <w:rFonts w:ascii="Times New Roman" w:eastAsia="Times New Roman" w:hAnsi="Times New Roman" w:cs="Times New Roman"/>
                <w:sz w:val="24"/>
                <w:szCs w:val="24"/>
                <w:lang w:eastAsia="ru-RU"/>
              </w:rPr>
              <w:t>подальші періоди. Суб’єкти господарювання</w:t>
            </w:r>
            <w:r>
              <w:rPr>
                <w:rFonts w:ascii="Times New Roman" w:eastAsia="Times New Roman" w:hAnsi="Times New Roman" w:cs="Times New Roman"/>
                <w:sz w:val="24"/>
                <w:szCs w:val="24"/>
                <w:lang w:eastAsia="ru-RU"/>
              </w:rPr>
              <w:t>, які знаходяться на сільських територіях</w:t>
            </w:r>
            <w:r w:rsidRPr="0061021B">
              <w:rPr>
                <w:rFonts w:ascii="Times New Roman" w:eastAsia="Times New Roman" w:hAnsi="Times New Roman" w:cs="Times New Roman"/>
                <w:sz w:val="24"/>
                <w:szCs w:val="24"/>
                <w:lang w:eastAsia="ru-RU"/>
              </w:rPr>
              <w:t xml:space="preserve"> залишаться без нормативного акту. </w:t>
            </w:r>
          </w:p>
          <w:p w14:paraId="697B4CDC" w14:textId="016ACF24" w:rsidR="00E42662" w:rsidRPr="0061021B" w:rsidRDefault="00E42662" w:rsidP="00225451">
            <w:pPr>
              <w:spacing w:after="0" w:line="240" w:lineRule="auto"/>
              <w:ind w:left="177"/>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Відповідно до підпункту 12.3.5 пункту 12.3 статті 12 Податкового кодексу України  єдиний податок</w:t>
            </w:r>
            <w:r w:rsidR="009C5A34">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 xml:space="preserve"> буде справлятись виходячи з норм Кодексу із застосуванням мінімальних ставок податку </w:t>
            </w:r>
            <w:r w:rsidRPr="0061021B">
              <w:rPr>
                <w:rFonts w:ascii="Times New Roman" w:eastAsia="Times New Roman" w:hAnsi="Times New Roman" w:cs="Times New Roman"/>
                <w:sz w:val="24"/>
                <w:szCs w:val="24"/>
                <w:lang w:eastAsia="ru-RU"/>
              </w:rPr>
              <w:lastRenderedPageBreak/>
              <w:t>для</w:t>
            </w:r>
            <w:r w:rsidR="009C5A34">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суб’єктів господарювання</w:t>
            </w:r>
            <w:r w:rsidR="009C5A34">
              <w:rPr>
                <w:rFonts w:ascii="Times New Roman" w:eastAsia="Times New Roman" w:hAnsi="Times New Roman" w:cs="Times New Roman"/>
                <w:sz w:val="24"/>
                <w:szCs w:val="24"/>
                <w:lang w:eastAsia="ru-RU"/>
              </w:rPr>
              <w:t xml:space="preserve"> сільських територій</w:t>
            </w:r>
            <w:r w:rsidRPr="0061021B">
              <w:rPr>
                <w:rFonts w:ascii="Times New Roman" w:eastAsia="Times New Roman" w:hAnsi="Times New Roman" w:cs="Times New Roman"/>
                <w:sz w:val="24"/>
                <w:szCs w:val="24"/>
                <w:lang w:eastAsia="ru-RU"/>
              </w:rPr>
              <w:t>, які будуть дорівнювати одному відсотку, що суттєво погіршить надходження до місцевого бюджету у 20</w:t>
            </w:r>
            <w:r w:rsidR="00621966">
              <w:rPr>
                <w:rFonts w:ascii="Times New Roman" w:eastAsia="Times New Roman" w:hAnsi="Times New Roman" w:cs="Times New Roman"/>
                <w:sz w:val="24"/>
                <w:szCs w:val="24"/>
                <w:lang w:eastAsia="ru-RU"/>
              </w:rPr>
              <w:t>2</w:t>
            </w:r>
            <w:r w:rsidR="009C5A34">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році.    </w:t>
            </w:r>
          </w:p>
        </w:tc>
      </w:tr>
      <w:tr w:rsidR="0061021B" w:rsidRPr="0061021B" w14:paraId="3F16D4C6" w14:textId="77777777" w:rsidTr="007C0417">
        <w:trPr>
          <w:trHeight w:val="642"/>
          <w:tblCellSpacing w:w="22" w:type="dxa"/>
        </w:trPr>
        <w:tc>
          <w:tcPr>
            <w:tcW w:w="1669" w:type="pct"/>
            <w:tcBorders>
              <w:top w:val="outset" w:sz="6" w:space="0" w:color="auto"/>
              <w:left w:val="outset" w:sz="6" w:space="0" w:color="auto"/>
              <w:bottom w:val="outset" w:sz="6" w:space="0" w:color="auto"/>
              <w:right w:val="outset" w:sz="6" w:space="0" w:color="auto"/>
            </w:tcBorders>
            <w:hideMark/>
          </w:tcPr>
          <w:p w14:paraId="560A34A3" w14:textId="06E92FCD" w:rsidR="00E42662" w:rsidRPr="0061021B" w:rsidRDefault="00E42662" w:rsidP="00EC68C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 xml:space="preserve">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відповідно до Податкового кодексу України з діючими у 20</w:t>
            </w:r>
            <w:r w:rsidR="00EC68C9">
              <w:rPr>
                <w:rFonts w:ascii="Times New Roman" w:eastAsia="Times New Roman" w:hAnsi="Times New Roman" w:cs="Times New Roman"/>
                <w:sz w:val="24"/>
                <w:szCs w:val="24"/>
                <w:lang w:eastAsia="ru-RU"/>
              </w:rPr>
              <w:t>2</w:t>
            </w:r>
            <w:r w:rsidR="009C5A34">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році ставками для платників єдиного податку І-ІІ груп.</w:t>
            </w:r>
          </w:p>
        </w:tc>
        <w:tc>
          <w:tcPr>
            <w:tcW w:w="1530" w:type="pct"/>
            <w:tcBorders>
              <w:top w:val="outset" w:sz="6" w:space="0" w:color="auto"/>
              <w:left w:val="outset" w:sz="6" w:space="0" w:color="auto"/>
              <w:bottom w:val="outset" w:sz="6" w:space="0" w:color="auto"/>
              <w:right w:val="outset" w:sz="6" w:space="0" w:color="auto"/>
            </w:tcBorders>
          </w:tcPr>
          <w:p w14:paraId="60924367" w14:textId="10B64C8F" w:rsidR="00E42662" w:rsidRPr="0061021B" w:rsidRDefault="00342AE6" w:rsidP="005F7809">
            <w:pPr>
              <w:spacing w:after="0" w:line="240" w:lineRule="auto"/>
              <w:ind w:left="18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Частково з</w:t>
            </w:r>
            <w:r w:rsidR="00E42662" w:rsidRPr="0061021B">
              <w:rPr>
                <w:rFonts w:ascii="Times New Roman" w:eastAsia="Times New Roman" w:hAnsi="Times New Roman" w:cs="Times New Roman"/>
                <w:sz w:val="24"/>
                <w:szCs w:val="24"/>
                <w:lang w:eastAsia="ru-RU"/>
              </w:rPr>
              <w:t>абезпечує досягнення цілей державного регулювання, сталість надходжень до бюджету</w:t>
            </w:r>
            <w:r w:rsidR="00962B53" w:rsidRPr="0061021B">
              <w:rPr>
                <w:rFonts w:ascii="Times New Roman" w:eastAsia="Times New Roman" w:hAnsi="Times New Roman" w:cs="Times New Roman"/>
                <w:sz w:val="24"/>
                <w:szCs w:val="24"/>
                <w:lang w:eastAsia="ru-RU"/>
              </w:rPr>
              <w:t xml:space="preserve"> Пирятинської міської ТГ</w:t>
            </w:r>
            <w:r w:rsidR="00E42662" w:rsidRPr="0061021B">
              <w:rPr>
                <w:rFonts w:ascii="Times New Roman" w:eastAsia="Times New Roman" w:hAnsi="Times New Roman" w:cs="Times New Roman"/>
                <w:sz w:val="24"/>
                <w:szCs w:val="24"/>
                <w:lang w:eastAsia="ru-RU"/>
              </w:rPr>
              <w:t xml:space="preserve"> без погіршення умов для розвитку мікробізнесу, а також </w:t>
            </w:r>
            <w:r w:rsidRPr="0061021B">
              <w:rPr>
                <w:rFonts w:ascii="Times New Roman" w:eastAsia="Times New Roman" w:hAnsi="Times New Roman" w:cs="Times New Roman"/>
                <w:sz w:val="24"/>
                <w:szCs w:val="24"/>
                <w:lang w:eastAsia="ru-RU"/>
              </w:rPr>
              <w:t xml:space="preserve">часткове </w:t>
            </w:r>
            <w:r w:rsidR="00E42662" w:rsidRPr="0061021B">
              <w:rPr>
                <w:rFonts w:ascii="Times New Roman" w:eastAsia="Times New Roman" w:hAnsi="Times New Roman" w:cs="Times New Roman"/>
                <w:sz w:val="24"/>
                <w:szCs w:val="24"/>
                <w:lang w:eastAsia="ru-RU"/>
              </w:rPr>
              <w:t xml:space="preserve">фінансування програм соціально-економічного розвитку </w:t>
            </w:r>
            <w:r w:rsidR="00962B53" w:rsidRPr="0061021B">
              <w:rPr>
                <w:rFonts w:ascii="Times New Roman" w:eastAsia="Times New Roman" w:hAnsi="Times New Roman" w:cs="Times New Roman"/>
                <w:sz w:val="24"/>
                <w:szCs w:val="24"/>
                <w:lang w:eastAsia="ru-RU"/>
              </w:rPr>
              <w:t>Пирятинської міської ТГ</w:t>
            </w:r>
            <w:r w:rsidR="00E42662" w:rsidRPr="0061021B">
              <w:rPr>
                <w:rFonts w:ascii="Times New Roman" w:eastAsia="Times New Roman" w:hAnsi="Times New Roman" w:cs="Times New Roman"/>
                <w:sz w:val="24"/>
                <w:szCs w:val="24"/>
                <w:lang w:eastAsia="ru-RU"/>
              </w:rPr>
              <w:t>.</w:t>
            </w:r>
          </w:p>
        </w:tc>
        <w:tc>
          <w:tcPr>
            <w:tcW w:w="1709" w:type="pct"/>
            <w:tcBorders>
              <w:top w:val="outset" w:sz="6" w:space="0" w:color="auto"/>
              <w:left w:val="outset" w:sz="6" w:space="0" w:color="auto"/>
              <w:bottom w:val="outset" w:sz="6" w:space="0" w:color="auto"/>
              <w:right w:val="outset" w:sz="6" w:space="0" w:color="auto"/>
            </w:tcBorders>
            <w:hideMark/>
          </w:tcPr>
          <w:p w14:paraId="6630BFBA" w14:textId="3CA3B5A2" w:rsidR="0091413D" w:rsidRPr="0061021B" w:rsidRDefault="0091413D"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Ставки не прозорі та неупорядковані. Неналежне фінансування програм соціально-економічного розвитку Пирятинської міської ТГ.</w:t>
            </w:r>
          </w:p>
          <w:p w14:paraId="77381F54"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p>
        </w:tc>
      </w:tr>
      <w:tr w:rsidR="0061021B" w:rsidRPr="0061021B" w14:paraId="090CDC9B" w14:textId="77777777" w:rsidTr="007C0417">
        <w:trPr>
          <w:trHeight w:val="642"/>
          <w:tblCellSpacing w:w="22" w:type="dxa"/>
        </w:trPr>
        <w:tc>
          <w:tcPr>
            <w:tcW w:w="1669" w:type="pct"/>
            <w:tcBorders>
              <w:top w:val="outset" w:sz="6" w:space="0" w:color="auto"/>
              <w:left w:val="outset" w:sz="6" w:space="0" w:color="auto"/>
              <w:bottom w:val="outset" w:sz="6" w:space="0" w:color="auto"/>
              <w:right w:val="outset" w:sz="6" w:space="0" w:color="auto"/>
            </w:tcBorders>
          </w:tcPr>
          <w:p w14:paraId="69ED8220" w14:textId="659AB7FB" w:rsidR="007C0417" w:rsidRPr="0061021B" w:rsidRDefault="007C0417" w:rsidP="00EC68C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Часткове підвищення ставок єдиного податку для суб’єктів малого підприємництва Пирятинської міської  територіальної громади.</w:t>
            </w:r>
          </w:p>
        </w:tc>
        <w:tc>
          <w:tcPr>
            <w:tcW w:w="1530" w:type="pct"/>
            <w:tcBorders>
              <w:top w:val="outset" w:sz="6" w:space="0" w:color="auto"/>
              <w:left w:val="outset" w:sz="6" w:space="0" w:color="auto"/>
              <w:bottom w:val="outset" w:sz="6" w:space="0" w:color="auto"/>
              <w:right w:val="outset" w:sz="6" w:space="0" w:color="auto"/>
            </w:tcBorders>
          </w:tcPr>
          <w:p w14:paraId="57A5E96E" w14:textId="77777777" w:rsidR="007C0417" w:rsidRPr="0061021B" w:rsidRDefault="007C0417"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Забезпечення досягнення цілей державного регулювання.</w:t>
            </w:r>
          </w:p>
          <w:p w14:paraId="12F8F8B4" w14:textId="7B9104D4" w:rsidR="007C0417" w:rsidRPr="0061021B" w:rsidRDefault="007C0417"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Надходження до бюджету Пирятинської міської ТГ із сплати єдиного податку.</w:t>
            </w:r>
          </w:p>
          <w:p w14:paraId="7469DFC3" w14:textId="77777777" w:rsidR="00242502" w:rsidRPr="0061021B" w:rsidRDefault="00242502"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Ставки будуть упорядковані та прозорі.</w:t>
            </w:r>
          </w:p>
          <w:p w14:paraId="1CBA3BE5" w14:textId="2CD4D438" w:rsidR="007C0417" w:rsidRPr="0061021B" w:rsidRDefault="007C0417"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Належне фінансування програм соціально-економічного розвитку Пирятинської міської ТГ</w:t>
            </w:r>
            <w:r w:rsidR="002A76C8" w:rsidRPr="0061021B">
              <w:rPr>
                <w:rFonts w:ascii="Times New Roman" w:eastAsia="Times New Roman" w:hAnsi="Times New Roman" w:cs="Times New Roman"/>
                <w:sz w:val="24"/>
                <w:szCs w:val="24"/>
                <w:lang w:eastAsia="ru-RU"/>
              </w:rPr>
              <w:t>, програми підтримки та розвитку бізнесу у Пирятинській ТГ</w:t>
            </w:r>
            <w:r w:rsidRPr="0061021B">
              <w:rPr>
                <w:rFonts w:ascii="Times New Roman" w:eastAsia="Times New Roman" w:hAnsi="Times New Roman" w:cs="Times New Roman"/>
                <w:sz w:val="24"/>
                <w:szCs w:val="24"/>
                <w:lang w:eastAsia="ru-RU"/>
              </w:rPr>
              <w:t>.</w:t>
            </w:r>
          </w:p>
        </w:tc>
        <w:tc>
          <w:tcPr>
            <w:tcW w:w="1709" w:type="pct"/>
            <w:tcBorders>
              <w:top w:val="outset" w:sz="6" w:space="0" w:color="auto"/>
              <w:left w:val="outset" w:sz="6" w:space="0" w:color="auto"/>
              <w:bottom w:val="outset" w:sz="6" w:space="0" w:color="auto"/>
              <w:right w:val="outset" w:sz="6" w:space="0" w:color="auto"/>
            </w:tcBorders>
          </w:tcPr>
          <w:p w14:paraId="2F988401" w14:textId="77777777" w:rsidR="007C0417" w:rsidRPr="0061021B" w:rsidRDefault="00342AE6" w:rsidP="005F7809">
            <w:pPr>
              <w:spacing w:after="0" w:line="240" w:lineRule="auto"/>
              <w:ind w:left="177"/>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Відсутні</w:t>
            </w:r>
          </w:p>
        </w:tc>
      </w:tr>
      <w:tr w:rsidR="0061021B" w:rsidRPr="0061021B" w14:paraId="29127AE5" w14:textId="77777777" w:rsidTr="00342AE6">
        <w:trPr>
          <w:trHeight w:val="1492"/>
          <w:tblCellSpacing w:w="22" w:type="dxa"/>
        </w:trPr>
        <w:tc>
          <w:tcPr>
            <w:tcW w:w="1669" w:type="pct"/>
            <w:tcBorders>
              <w:top w:val="outset" w:sz="6" w:space="0" w:color="auto"/>
              <w:left w:val="outset" w:sz="6" w:space="0" w:color="auto"/>
              <w:bottom w:val="outset" w:sz="6" w:space="0" w:color="auto"/>
              <w:right w:val="outset" w:sz="6" w:space="0" w:color="auto"/>
            </w:tcBorders>
          </w:tcPr>
          <w:p w14:paraId="4D77C94D" w14:textId="1B1A91AE" w:rsidR="00586B07" w:rsidRPr="0061021B" w:rsidRDefault="00586B07" w:rsidP="005F7809">
            <w:pPr>
              <w:spacing w:after="0" w:line="240" w:lineRule="auto"/>
              <w:ind w:firstLine="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Встановлення максимальних ставок єдиного податку для суб’єктів малого підприємництва Пирятинської міської територіальної громади</w:t>
            </w:r>
            <w:r w:rsidR="00C738AD" w:rsidRPr="0061021B">
              <w:rPr>
                <w:rFonts w:ascii="Times New Roman" w:eastAsia="Times New Roman" w:hAnsi="Times New Roman" w:cs="Times New Roman"/>
                <w:sz w:val="24"/>
                <w:szCs w:val="24"/>
                <w:lang w:eastAsia="ru-RU"/>
              </w:rPr>
              <w:t>.</w:t>
            </w:r>
          </w:p>
          <w:p w14:paraId="07726226" w14:textId="77777777" w:rsidR="00586B07" w:rsidRPr="0061021B" w:rsidRDefault="00586B07" w:rsidP="005F7809">
            <w:pPr>
              <w:spacing w:after="0" w:line="240" w:lineRule="auto"/>
              <w:ind w:left="194"/>
              <w:jc w:val="both"/>
              <w:rPr>
                <w:rFonts w:ascii="Times New Roman" w:eastAsia="Times New Roman" w:hAnsi="Times New Roman" w:cs="Times New Roman"/>
                <w:sz w:val="24"/>
                <w:szCs w:val="24"/>
                <w:lang w:eastAsia="ru-RU"/>
              </w:rPr>
            </w:pPr>
          </w:p>
        </w:tc>
        <w:tc>
          <w:tcPr>
            <w:tcW w:w="1530" w:type="pct"/>
            <w:tcBorders>
              <w:top w:val="outset" w:sz="6" w:space="0" w:color="auto"/>
              <w:left w:val="outset" w:sz="6" w:space="0" w:color="auto"/>
              <w:bottom w:val="outset" w:sz="6" w:space="0" w:color="auto"/>
              <w:right w:val="outset" w:sz="6" w:space="0" w:color="auto"/>
            </w:tcBorders>
          </w:tcPr>
          <w:p w14:paraId="4A2BF0BE" w14:textId="77777777" w:rsidR="00620B0B" w:rsidRPr="0061021B" w:rsidRDefault="00620B0B"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Забезпечення досягнення цілей державного регулювання.</w:t>
            </w:r>
          </w:p>
          <w:p w14:paraId="12BF97EC" w14:textId="655373AF" w:rsidR="00620B0B" w:rsidRPr="0061021B" w:rsidRDefault="00342AE6"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Додаткові н</w:t>
            </w:r>
            <w:r w:rsidR="00620B0B" w:rsidRPr="0061021B">
              <w:rPr>
                <w:rFonts w:ascii="Times New Roman" w:eastAsia="Times New Roman" w:hAnsi="Times New Roman" w:cs="Times New Roman"/>
                <w:sz w:val="24"/>
                <w:szCs w:val="24"/>
                <w:lang w:eastAsia="ru-RU"/>
              </w:rPr>
              <w:t>адходження до бюджету Пирятинської міської ТГ із сплати єдиного податку.</w:t>
            </w:r>
          </w:p>
          <w:p w14:paraId="5B33E59D" w14:textId="5DB6706C" w:rsidR="00586B07" w:rsidRPr="0061021B" w:rsidRDefault="002A76C8"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Додаткове</w:t>
            </w:r>
            <w:r w:rsidR="00620B0B" w:rsidRPr="0061021B">
              <w:rPr>
                <w:rFonts w:ascii="Times New Roman" w:eastAsia="Times New Roman" w:hAnsi="Times New Roman" w:cs="Times New Roman"/>
                <w:sz w:val="24"/>
                <w:szCs w:val="24"/>
                <w:lang w:eastAsia="ru-RU"/>
              </w:rPr>
              <w:t xml:space="preserve"> фінансування програм соціально-економічного розвитку Пирятинської міської ТГ</w:t>
            </w:r>
            <w:r w:rsidRPr="0061021B">
              <w:rPr>
                <w:rFonts w:ascii="Times New Roman" w:eastAsia="Times New Roman" w:hAnsi="Times New Roman" w:cs="Times New Roman"/>
                <w:sz w:val="24"/>
                <w:szCs w:val="24"/>
                <w:lang w:eastAsia="ru-RU"/>
              </w:rPr>
              <w:t>, програми підтримки та розвитку бізнесу у Пирятинській ТГ.</w:t>
            </w:r>
          </w:p>
        </w:tc>
        <w:tc>
          <w:tcPr>
            <w:tcW w:w="1709" w:type="pct"/>
            <w:tcBorders>
              <w:top w:val="outset" w:sz="6" w:space="0" w:color="auto"/>
              <w:left w:val="outset" w:sz="6" w:space="0" w:color="auto"/>
              <w:bottom w:val="outset" w:sz="6" w:space="0" w:color="auto"/>
              <w:right w:val="outset" w:sz="6" w:space="0" w:color="auto"/>
            </w:tcBorders>
          </w:tcPr>
          <w:p w14:paraId="70FCB0AB" w14:textId="77777777" w:rsidR="00586B07" w:rsidRPr="0061021B" w:rsidRDefault="00A216CE" w:rsidP="005F7809">
            <w:pPr>
              <w:spacing w:after="0" w:line="240" w:lineRule="auto"/>
              <w:ind w:left="177"/>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w:t>
            </w:r>
            <w:r w:rsidR="00586B07" w:rsidRPr="0061021B">
              <w:rPr>
                <w:rFonts w:ascii="Times New Roman" w:eastAsia="Times New Roman" w:hAnsi="Times New Roman" w:cs="Times New Roman"/>
                <w:sz w:val="24"/>
                <w:szCs w:val="24"/>
                <w:lang w:eastAsia="ru-RU"/>
              </w:rPr>
              <w:t xml:space="preserve">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w:t>
            </w:r>
            <w:r w:rsidR="00342AE6" w:rsidRPr="0061021B">
              <w:rPr>
                <w:rFonts w:ascii="Times New Roman" w:eastAsia="Times New Roman" w:hAnsi="Times New Roman" w:cs="Times New Roman"/>
                <w:sz w:val="24"/>
                <w:szCs w:val="24"/>
                <w:lang w:eastAsia="ru-RU"/>
              </w:rPr>
              <w:t>З</w:t>
            </w:r>
            <w:r w:rsidR="00140DAC" w:rsidRPr="0061021B">
              <w:rPr>
                <w:rFonts w:ascii="Times New Roman" w:eastAsia="Times New Roman" w:hAnsi="Times New Roman" w:cs="Times New Roman"/>
                <w:sz w:val="24"/>
                <w:szCs w:val="24"/>
                <w:lang w:eastAsia="ru-RU"/>
              </w:rPr>
              <w:t xml:space="preserve">начно збільшується податкове навантаження для платників єдиного податку. </w:t>
            </w:r>
            <w:r w:rsidR="00586B07" w:rsidRPr="0061021B">
              <w:rPr>
                <w:rFonts w:ascii="Times New Roman" w:eastAsia="Times New Roman" w:hAnsi="Times New Roman" w:cs="Times New Roman"/>
                <w:sz w:val="24"/>
                <w:szCs w:val="24"/>
                <w:lang w:eastAsia="ru-RU"/>
              </w:rPr>
              <w:t>Такий підхід може призвести до зменшення чисельності суб’єктів</w:t>
            </w:r>
            <w:r w:rsidRPr="0061021B">
              <w:rPr>
                <w:rFonts w:ascii="Times New Roman" w:eastAsia="Times New Roman" w:hAnsi="Times New Roman" w:cs="Times New Roman"/>
                <w:sz w:val="24"/>
                <w:szCs w:val="24"/>
                <w:lang w:eastAsia="ru-RU"/>
              </w:rPr>
              <w:t xml:space="preserve"> п</w:t>
            </w:r>
            <w:r w:rsidR="00586B07" w:rsidRPr="0061021B">
              <w:rPr>
                <w:rFonts w:ascii="Times New Roman" w:eastAsia="Times New Roman" w:hAnsi="Times New Roman" w:cs="Times New Roman"/>
                <w:sz w:val="24"/>
                <w:szCs w:val="24"/>
                <w:lang w:eastAsia="ru-RU"/>
              </w:rPr>
              <w:t>ідприємництва</w:t>
            </w:r>
            <w:r w:rsidR="00140DAC" w:rsidRPr="0061021B">
              <w:rPr>
                <w:rFonts w:ascii="Times New Roman" w:eastAsia="Times New Roman" w:hAnsi="Times New Roman" w:cs="Times New Roman"/>
                <w:sz w:val="24"/>
                <w:szCs w:val="24"/>
                <w:lang w:eastAsia="ru-RU"/>
              </w:rPr>
              <w:t xml:space="preserve"> та</w:t>
            </w:r>
            <w:r w:rsidR="00586B07" w:rsidRPr="0061021B">
              <w:rPr>
                <w:rFonts w:ascii="Times New Roman" w:eastAsia="Times New Roman" w:hAnsi="Times New Roman" w:cs="Times New Roman"/>
                <w:sz w:val="24"/>
                <w:szCs w:val="24"/>
                <w:lang w:eastAsia="ru-RU"/>
              </w:rPr>
              <w:t xml:space="preserve"> звільнення найманих працівників. </w:t>
            </w:r>
          </w:p>
        </w:tc>
      </w:tr>
    </w:tbl>
    <w:p w14:paraId="450176E3" w14:textId="77777777" w:rsidR="0061021B" w:rsidRDefault="0061021B" w:rsidP="005F7809">
      <w:pPr>
        <w:spacing w:after="0" w:line="240" w:lineRule="auto"/>
        <w:ind w:left="568"/>
        <w:jc w:val="both"/>
        <w:rPr>
          <w:rFonts w:ascii="Times New Roman" w:eastAsia="Times New Roman" w:hAnsi="Times New Roman" w:cs="Times New Roman"/>
          <w:sz w:val="24"/>
          <w:szCs w:val="24"/>
          <w:lang w:eastAsia="ru-RU"/>
        </w:rPr>
      </w:pPr>
    </w:p>
    <w:p w14:paraId="643AB82E"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Оцінка впливу на сферу інтересів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4"/>
        <w:gridCol w:w="3225"/>
        <w:gridCol w:w="3247"/>
      </w:tblGrid>
      <w:tr w:rsidR="0061021B" w:rsidRPr="0061021B" w14:paraId="2A3D2716" w14:textId="77777777" w:rsidTr="00662902">
        <w:trPr>
          <w:tblCellSpacing w:w="22" w:type="dxa"/>
        </w:trPr>
        <w:tc>
          <w:tcPr>
            <w:tcW w:w="1669" w:type="pct"/>
            <w:tcBorders>
              <w:top w:val="outset" w:sz="6" w:space="0" w:color="auto"/>
              <w:left w:val="outset" w:sz="6" w:space="0" w:color="auto"/>
              <w:bottom w:val="outset" w:sz="6" w:space="0" w:color="auto"/>
              <w:right w:val="outset" w:sz="6" w:space="0" w:color="auto"/>
            </w:tcBorders>
            <w:hideMark/>
          </w:tcPr>
          <w:p w14:paraId="3BB8B51F"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Вид альтернативи</w:t>
            </w:r>
          </w:p>
        </w:tc>
        <w:tc>
          <w:tcPr>
            <w:tcW w:w="1620" w:type="pct"/>
            <w:tcBorders>
              <w:top w:val="outset" w:sz="6" w:space="0" w:color="auto"/>
              <w:left w:val="outset" w:sz="6" w:space="0" w:color="auto"/>
              <w:bottom w:val="outset" w:sz="6" w:space="0" w:color="auto"/>
              <w:right w:val="outset" w:sz="6" w:space="0" w:color="auto"/>
            </w:tcBorders>
            <w:hideMark/>
          </w:tcPr>
          <w:p w14:paraId="38093C21"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Вигоди</w:t>
            </w:r>
          </w:p>
        </w:tc>
        <w:tc>
          <w:tcPr>
            <w:tcW w:w="1620" w:type="pct"/>
            <w:tcBorders>
              <w:top w:val="outset" w:sz="6" w:space="0" w:color="auto"/>
              <w:left w:val="outset" w:sz="6" w:space="0" w:color="auto"/>
              <w:bottom w:val="outset" w:sz="6" w:space="0" w:color="auto"/>
              <w:right w:val="outset" w:sz="6" w:space="0" w:color="auto"/>
            </w:tcBorders>
            <w:hideMark/>
          </w:tcPr>
          <w:p w14:paraId="55549DF8"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Витрати</w:t>
            </w:r>
          </w:p>
        </w:tc>
      </w:tr>
      <w:tr w:rsidR="0061021B" w:rsidRPr="0061021B" w14:paraId="3305A299" w14:textId="77777777" w:rsidTr="00662902">
        <w:trPr>
          <w:trHeight w:val="1111"/>
          <w:tblCellSpacing w:w="22" w:type="dxa"/>
        </w:trPr>
        <w:tc>
          <w:tcPr>
            <w:tcW w:w="1669" w:type="pct"/>
            <w:tcBorders>
              <w:top w:val="outset" w:sz="6" w:space="0" w:color="auto"/>
              <w:left w:val="outset" w:sz="6" w:space="0" w:color="auto"/>
              <w:bottom w:val="nil"/>
              <w:right w:val="outset" w:sz="6" w:space="0" w:color="auto"/>
            </w:tcBorders>
            <w:hideMark/>
          </w:tcPr>
          <w:p w14:paraId="0711315D" w14:textId="77777777" w:rsidR="00E42662" w:rsidRPr="0061021B" w:rsidRDefault="00E42662" w:rsidP="005F7809">
            <w:pPr>
              <w:spacing w:after="0" w:line="240" w:lineRule="auto"/>
              <w:ind w:left="19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 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(залишення існуючої на даний момент ситуації без змін)</w:t>
            </w:r>
            <w:r w:rsidR="00662902"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nil"/>
              <w:right w:val="outset" w:sz="6" w:space="0" w:color="auto"/>
            </w:tcBorders>
            <w:hideMark/>
          </w:tcPr>
          <w:p w14:paraId="399F835E" w14:textId="77777777" w:rsidR="00E42662" w:rsidRPr="0061021B" w:rsidRDefault="00E42662" w:rsidP="005F7809">
            <w:pPr>
              <w:spacing w:after="0" w:line="240" w:lineRule="auto"/>
              <w:ind w:left="19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Можливе незначне зменшення споживчих цін</w:t>
            </w:r>
            <w:r w:rsidR="00662902"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nil"/>
              <w:right w:val="outset" w:sz="6" w:space="0" w:color="auto"/>
            </w:tcBorders>
            <w:hideMark/>
          </w:tcPr>
          <w:p w14:paraId="377F8B09" w14:textId="3B03D65F" w:rsidR="0091413D" w:rsidRPr="0061021B" w:rsidRDefault="0091413D"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Неналежне фінансування програм соціально-економічного розвитку Пирятинської міської ТГ.</w:t>
            </w:r>
          </w:p>
        </w:tc>
      </w:tr>
      <w:tr w:rsidR="0061021B" w:rsidRPr="0061021B" w14:paraId="281B95EB" w14:textId="77777777" w:rsidTr="0061021B">
        <w:trPr>
          <w:trHeight w:val="1810"/>
          <w:tblCellSpacing w:w="22" w:type="dxa"/>
        </w:trPr>
        <w:tc>
          <w:tcPr>
            <w:tcW w:w="1669" w:type="pct"/>
            <w:tcBorders>
              <w:top w:val="outset" w:sz="6" w:space="0" w:color="auto"/>
              <w:left w:val="outset" w:sz="6" w:space="0" w:color="auto"/>
              <w:bottom w:val="outset" w:sz="6" w:space="0" w:color="auto"/>
              <w:right w:val="outset" w:sz="6" w:space="0" w:color="auto"/>
            </w:tcBorders>
            <w:hideMark/>
          </w:tcPr>
          <w:p w14:paraId="7A3BA89C" w14:textId="4D1C9F0A" w:rsidR="00E42662" w:rsidRPr="0061021B" w:rsidRDefault="00E42662" w:rsidP="00621966">
            <w:pPr>
              <w:spacing w:after="0" w:line="240" w:lineRule="auto"/>
              <w:ind w:left="19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відповідно до Податкового кодексу України з діючими у 20</w:t>
            </w:r>
            <w:r w:rsidR="00621966">
              <w:rPr>
                <w:rFonts w:ascii="Times New Roman" w:eastAsia="Times New Roman" w:hAnsi="Times New Roman" w:cs="Times New Roman"/>
                <w:sz w:val="24"/>
                <w:szCs w:val="24"/>
                <w:lang w:eastAsia="ru-RU"/>
              </w:rPr>
              <w:t>2</w:t>
            </w:r>
            <w:r w:rsidR="00356C14">
              <w:rPr>
                <w:rFonts w:ascii="Times New Roman" w:eastAsia="Times New Roman" w:hAnsi="Times New Roman" w:cs="Times New Roman"/>
                <w:sz w:val="24"/>
                <w:szCs w:val="24"/>
                <w:lang w:eastAsia="ru-RU"/>
              </w:rPr>
              <w:t>1</w:t>
            </w:r>
            <w:r w:rsidRPr="0061021B">
              <w:rPr>
                <w:rFonts w:ascii="Times New Roman" w:eastAsia="Times New Roman" w:hAnsi="Times New Roman" w:cs="Times New Roman"/>
                <w:sz w:val="24"/>
                <w:szCs w:val="24"/>
                <w:lang w:eastAsia="ru-RU"/>
              </w:rPr>
              <w:t xml:space="preserve"> році ставками для платників єдиного податку І-ІІ груп</w:t>
            </w:r>
            <w:r w:rsidR="00662902"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outset" w:sz="6" w:space="0" w:color="auto"/>
              <w:right w:val="outset" w:sz="6" w:space="0" w:color="auto"/>
            </w:tcBorders>
          </w:tcPr>
          <w:p w14:paraId="5DC0717D" w14:textId="615DFD7C" w:rsidR="00E42662" w:rsidRPr="0061021B" w:rsidRDefault="00AB087D" w:rsidP="005F7809">
            <w:pPr>
              <w:spacing w:after="0" w:line="240" w:lineRule="auto"/>
              <w:ind w:left="19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Часткове в</w:t>
            </w:r>
            <w:r w:rsidR="00E42662" w:rsidRPr="0061021B">
              <w:rPr>
                <w:rFonts w:ascii="Times New Roman" w:eastAsia="Times New Roman" w:hAnsi="Times New Roman" w:cs="Times New Roman"/>
                <w:sz w:val="24"/>
                <w:szCs w:val="24"/>
                <w:lang w:eastAsia="ru-RU"/>
              </w:rPr>
              <w:t>иділення коштів з бюджету</w:t>
            </w:r>
            <w:r w:rsidR="005F6F1C" w:rsidRPr="0061021B">
              <w:rPr>
                <w:rFonts w:ascii="Times New Roman" w:eastAsia="Times New Roman" w:hAnsi="Times New Roman" w:cs="Times New Roman"/>
                <w:sz w:val="24"/>
                <w:szCs w:val="24"/>
                <w:lang w:eastAsia="ru-RU"/>
              </w:rPr>
              <w:t xml:space="preserve"> Пирятинської міської ТГ</w:t>
            </w:r>
            <w:r w:rsidR="00E42662" w:rsidRPr="0061021B">
              <w:rPr>
                <w:rFonts w:ascii="Times New Roman" w:eastAsia="Times New Roman" w:hAnsi="Times New Roman" w:cs="Times New Roman"/>
                <w:sz w:val="24"/>
                <w:szCs w:val="24"/>
                <w:lang w:eastAsia="ru-RU"/>
              </w:rPr>
              <w:t xml:space="preserve"> на програми соціально-економічного розвитку </w:t>
            </w:r>
            <w:r w:rsidR="005F6F1C" w:rsidRPr="0061021B">
              <w:rPr>
                <w:rFonts w:ascii="Times New Roman" w:eastAsia="Times New Roman" w:hAnsi="Times New Roman" w:cs="Times New Roman"/>
                <w:sz w:val="24"/>
                <w:szCs w:val="24"/>
                <w:lang w:eastAsia="ru-RU"/>
              </w:rPr>
              <w:t>Пирятинської міської ТГ</w:t>
            </w:r>
            <w:r w:rsidR="00662902"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outset" w:sz="6" w:space="0" w:color="auto"/>
              <w:right w:val="outset" w:sz="6" w:space="0" w:color="auto"/>
            </w:tcBorders>
            <w:hideMark/>
          </w:tcPr>
          <w:p w14:paraId="3ACEBC53" w14:textId="6DD27003" w:rsidR="00E42662" w:rsidRPr="0061021B" w:rsidRDefault="0091413D"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Ставки не прозорі та неупорядковані. Неналежне фінансування програм соціально-економічного розвитку Пирятинської міської ТГ.</w:t>
            </w:r>
          </w:p>
        </w:tc>
      </w:tr>
      <w:tr w:rsidR="0061021B" w:rsidRPr="0061021B" w14:paraId="096D3EB5" w14:textId="77777777" w:rsidTr="00662902">
        <w:trPr>
          <w:tblCellSpacing w:w="22" w:type="dxa"/>
        </w:trPr>
        <w:tc>
          <w:tcPr>
            <w:tcW w:w="1669" w:type="pct"/>
            <w:tcBorders>
              <w:top w:val="outset" w:sz="6" w:space="0" w:color="auto"/>
              <w:left w:val="outset" w:sz="6" w:space="0" w:color="auto"/>
              <w:bottom w:val="outset" w:sz="6" w:space="0" w:color="auto"/>
              <w:right w:val="outset" w:sz="6" w:space="0" w:color="auto"/>
            </w:tcBorders>
          </w:tcPr>
          <w:p w14:paraId="45532313" w14:textId="5705D3DD" w:rsidR="00AB087D" w:rsidRPr="0061021B" w:rsidRDefault="00AB087D"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Часткове підвищення ставок єдиного податку для суб’єктів малого підприємництва Пирятинської міської  територіальної громади.</w:t>
            </w:r>
          </w:p>
        </w:tc>
        <w:tc>
          <w:tcPr>
            <w:tcW w:w="1620" w:type="pct"/>
            <w:tcBorders>
              <w:top w:val="outset" w:sz="6" w:space="0" w:color="auto"/>
              <w:left w:val="outset" w:sz="6" w:space="0" w:color="auto"/>
              <w:bottom w:val="outset" w:sz="6" w:space="0" w:color="auto"/>
              <w:right w:val="outset" w:sz="6" w:space="0" w:color="auto"/>
            </w:tcBorders>
          </w:tcPr>
          <w:p w14:paraId="21756D6A" w14:textId="159DA39F" w:rsidR="005628F6" w:rsidRPr="0061021B" w:rsidRDefault="005628F6" w:rsidP="005F7809">
            <w:pPr>
              <w:spacing w:after="0" w:line="240" w:lineRule="auto"/>
              <w:ind w:left="19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Ставки будуть </w:t>
            </w:r>
            <w:r w:rsidR="00242502" w:rsidRPr="0061021B">
              <w:rPr>
                <w:rFonts w:ascii="Times New Roman" w:eastAsia="Times New Roman" w:hAnsi="Times New Roman" w:cs="Times New Roman"/>
                <w:sz w:val="24"/>
                <w:szCs w:val="24"/>
                <w:lang w:eastAsia="ru-RU"/>
              </w:rPr>
              <w:t>упорядковані та</w:t>
            </w:r>
            <w:r w:rsidR="00356C14">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прозор</w:t>
            </w:r>
            <w:r w:rsidR="003F2CDA" w:rsidRPr="0061021B">
              <w:rPr>
                <w:rFonts w:ascii="Times New Roman" w:eastAsia="Times New Roman" w:hAnsi="Times New Roman" w:cs="Times New Roman"/>
                <w:sz w:val="24"/>
                <w:szCs w:val="24"/>
                <w:lang w:eastAsia="ru-RU"/>
              </w:rPr>
              <w:t>і.</w:t>
            </w:r>
          </w:p>
          <w:p w14:paraId="30F3495C" w14:textId="53D52364" w:rsidR="00AB087D" w:rsidRPr="0061021B" w:rsidRDefault="00AB087D" w:rsidP="005F7809">
            <w:pPr>
              <w:spacing w:after="0" w:line="240" w:lineRule="auto"/>
              <w:ind w:left="19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Виділення коштів з бюджету Пирятинської міської ТГ на програми соціально-економічного розвитку Пирятинської міської ТГ</w:t>
            </w:r>
            <w:r w:rsidR="002A76C8" w:rsidRPr="0061021B">
              <w:rPr>
                <w:rFonts w:ascii="Times New Roman" w:eastAsia="Times New Roman" w:hAnsi="Times New Roman" w:cs="Times New Roman"/>
                <w:sz w:val="24"/>
                <w:szCs w:val="24"/>
                <w:lang w:eastAsia="ru-RU"/>
              </w:rPr>
              <w:t>, програму підтримки та розвитку бізнесу у Пирятинській ТГ</w:t>
            </w:r>
            <w:r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outset" w:sz="6" w:space="0" w:color="auto"/>
              <w:right w:val="outset" w:sz="6" w:space="0" w:color="auto"/>
            </w:tcBorders>
          </w:tcPr>
          <w:p w14:paraId="00521DB3" w14:textId="77777777" w:rsidR="00850617" w:rsidRPr="0061021B" w:rsidRDefault="008A6DF1" w:rsidP="008A6D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0617" w:rsidRPr="0061021B">
              <w:rPr>
                <w:rFonts w:ascii="Times New Roman" w:eastAsia="Times New Roman" w:hAnsi="Times New Roman" w:cs="Times New Roman"/>
                <w:sz w:val="24"/>
                <w:szCs w:val="24"/>
                <w:lang w:eastAsia="ru-RU"/>
              </w:rPr>
              <w:t>Можливе незначне збільшення споживчих цін.</w:t>
            </w:r>
          </w:p>
          <w:p w14:paraId="694A163F" w14:textId="32BB91F7" w:rsidR="0091413D" w:rsidRPr="0061021B" w:rsidRDefault="003F2CDA"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Нен</w:t>
            </w:r>
            <w:r w:rsidR="0091413D" w:rsidRPr="0061021B">
              <w:rPr>
                <w:rFonts w:ascii="Times New Roman" w:eastAsia="Times New Roman" w:hAnsi="Times New Roman" w:cs="Times New Roman"/>
                <w:sz w:val="24"/>
                <w:szCs w:val="24"/>
                <w:lang w:eastAsia="ru-RU"/>
              </w:rPr>
              <w:t>алежне фінансування програм соціально-економічного розвитку Пирятинської міської ТГ.</w:t>
            </w:r>
          </w:p>
          <w:p w14:paraId="5A444DE5" w14:textId="77777777" w:rsidR="0091413D" w:rsidRPr="0061021B" w:rsidRDefault="0091413D" w:rsidP="005F7809">
            <w:pPr>
              <w:spacing w:after="0" w:line="240" w:lineRule="auto"/>
              <w:ind w:left="154"/>
              <w:jc w:val="both"/>
              <w:rPr>
                <w:rFonts w:ascii="Times New Roman" w:eastAsia="Times New Roman" w:hAnsi="Times New Roman" w:cs="Times New Roman"/>
                <w:sz w:val="24"/>
                <w:szCs w:val="24"/>
                <w:lang w:eastAsia="ru-RU"/>
              </w:rPr>
            </w:pPr>
          </w:p>
        </w:tc>
      </w:tr>
      <w:tr w:rsidR="0061021B" w:rsidRPr="0061021B" w14:paraId="38997098" w14:textId="77777777" w:rsidTr="0061021B">
        <w:trPr>
          <w:trHeight w:val="2503"/>
          <w:tblCellSpacing w:w="22" w:type="dxa"/>
        </w:trPr>
        <w:tc>
          <w:tcPr>
            <w:tcW w:w="1669" w:type="pct"/>
            <w:tcBorders>
              <w:top w:val="outset" w:sz="6" w:space="0" w:color="auto"/>
              <w:left w:val="outset" w:sz="6" w:space="0" w:color="auto"/>
              <w:bottom w:val="outset" w:sz="6" w:space="0" w:color="auto"/>
              <w:right w:val="outset" w:sz="6" w:space="0" w:color="auto"/>
            </w:tcBorders>
          </w:tcPr>
          <w:p w14:paraId="3F0B6A8A" w14:textId="195495B0" w:rsidR="00A216CE" w:rsidRPr="0061021B" w:rsidRDefault="00A216CE" w:rsidP="005F7809">
            <w:pPr>
              <w:spacing w:after="0" w:line="240" w:lineRule="auto"/>
              <w:ind w:firstLine="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Встановлення максимальних ставок єдиного податку для суб’єктів малого підприємництва Пирятинської міської територіальної громади.</w:t>
            </w:r>
          </w:p>
        </w:tc>
        <w:tc>
          <w:tcPr>
            <w:tcW w:w="1620" w:type="pct"/>
            <w:tcBorders>
              <w:top w:val="outset" w:sz="6" w:space="0" w:color="auto"/>
              <w:left w:val="outset" w:sz="6" w:space="0" w:color="auto"/>
              <w:bottom w:val="outset" w:sz="6" w:space="0" w:color="auto"/>
              <w:right w:val="outset" w:sz="6" w:space="0" w:color="auto"/>
            </w:tcBorders>
          </w:tcPr>
          <w:p w14:paraId="3403003B" w14:textId="14702252" w:rsidR="00A216CE" w:rsidRPr="0061021B" w:rsidRDefault="00AB087D" w:rsidP="005F7809">
            <w:pPr>
              <w:spacing w:after="0" w:line="240" w:lineRule="auto"/>
              <w:ind w:left="19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Додаткове в</w:t>
            </w:r>
            <w:r w:rsidR="00620B0B" w:rsidRPr="0061021B">
              <w:rPr>
                <w:rFonts w:ascii="Times New Roman" w:eastAsia="Times New Roman" w:hAnsi="Times New Roman" w:cs="Times New Roman"/>
                <w:sz w:val="24"/>
                <w:szCs w:val="24"/>
                <w:lang w:eastAsia="ru-RU"/>
              </w:rPr>
              <w:t>иділення коштів з бюджету Пирятинської міської ТГ на програми соціально-економічного розвитку Пирятинської міської ТГ</w:t>
            </w:r>
            <w:r w:rsidR="002A76C8" w:rsidRPr="0061021B">
              <w:rPr>
                <w:rFonts w:ascii="Times New Roman" w:eastAsia="Times New Roman" w:hAnsi="Times New Roman" w:cs="Times New Roman"/>
                <w:sz w:val="24"/>
                <w:szCs w:val="24"/>
                <w:lang w:eastAsia="ru-RU"/>
              </w:rPr>
              <w:t>, програми підтримки та розвитку бізнесу у Пирятинській ТГ</w:t>
            </w:r>
            <w:r w:rsidR="00662902"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outset" w:sz="6" w:space="0" w:color="auto"/>
              <w:right w:val="outset" w:sz="6" w:space="0" w:color="auto"/>
            </w:tcBorders>
          </w:tcPr>
          <w:p w14:paraId="722CB7F0" w14:textId="77777777" w:rsidR="0091413D" w:rsidRPr="0061021B" w:rsidRDefault="00FD63F1" w:rsidP="005F7809">
            <w:pPr>
              <w:spacing w:after="0" w:line="240" w:lineRule="auto"/>
              <w:ind w:left="15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М</w:t>
            </w:r>
            <w:r w:rsidR="00A216CE" w:rsidRPr="0061021B">
              <w:rPr>
                <w:rFonts w:ascii="Times New Roman" w:eastAsia="Times New Roman" w:hAnsi="Times New Roman" w:cs="Times New Roman"/>
                <w:sz w:val="24"/>
                <w:szCs w:val="24"/>
                <w:lang w:eastAsia="ru-RU"/>
              </w:rPr>
              <w:t xml:space="preserve">оже призвести до зменшення чисельності суб’єктів підприємництва, </w:t>
            </w:r>
            <w:r w:rsidR="00620B0B" w:rsidRPr="0061021B">
              <w:rPr>
                <w:rFonts w:ascii="Times New Roman" w:eastAsia="Times New Roman" w:hAnsi="Times New Roman" w:cs="Times New Roman"/>
                <w:sz w:val="24"/>
                <w:szCs w:val="24"/>
                <w:lang w:eastAsia="ru-RU"/>
              </w:rPr>
              <w:t xml:space="preserve">що призведе до </w:t>
            </w:r>
            <w:r w:rsidR="00A216CE" w:rsidRPr="0061021B">
              <w:rPr>
                <w:rFonts w:ascii="Times New Roman" w:eastAsia="Times New Roman" w:hAnsi="Times New Roman" w:cs="Times New Roman"/>
                <w:sz w:val="24"/>
                <w:szCs w:val="24"/>
                <w:lang w:eastAsia="ru-RU"/>
              </w:rPr>
              <w:t xml:space="preserve">звільнення найманих працівників. Можливе </w:t>
            </w:r>
            <w:r w:rsidR="007D375D" w:rsidRPr="0061021B">
              <w:rPr>
                <w:rFonts w:ascii="Times New Roman" w:eastAsia="Times New Roman" w:hAnsi="Times New Roman" w:cs="Times New Roman"/>
                <w:sz w:val="24"/>
                <w:szCs w:val="24"/>
                <w:lang w:eastAsia="ru-RU"/>
              </w:rPr>
              <w:t xml:space="preserve">незначне </w:t>
            </w:r>
            <w:r w:rsidR="00A216CE" w:rsidRPr="0061021B">
              <w:rPr>
                <w:rFonts w:ascii="Times New Roman" w:eastAsia="Times New Roman" w:hAnsi="Times New Roman" w:cs="Times New Roman"/>
                <w:sz w:val="24"/>
                <w:szCs w:val="24"/>
                <w:lang w:eastAsia="ru-RU"/>
              </w:rPr>
              <w:t>збільшення споживчих цін.</w:t>
            </w:r>
          </w:p>
        </w:tc>
      </w:tr>
    </w:tbl>
    <w:p w14:paraId="71813B2D" w14:textId="77777777" w:rsidR="007D375D" w:rsidRPr="0061021B" w:rsidRDefault="007D375D" w:rsidP="005F7809">
      <w:pPr>
        <w:spacing w:after="0" w:line="240" w:lineRule="auto"/>
        <w:ind w:left="568"/>
        <w:jc w:val="both"/>
        <w:rPr>
          <w:rFonts w:ascii="Times New Roman" w:eastAsia="Times New Roman" w:hAnsi="Times New Roman" w:cs="Times New Roman"/>
          <w:sz w:val="24"/>
          <w:szCs w:val="24"/>
          <w:lang w:eastAsia="ru-RU"/>
        </w:rPr>
      </w:pPr>
    </w:p>
    <w:p w14:paraId="05C823E3"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Оцінка впливу на сферу інтересів суб'єктів господарювання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4"/>
        <w:gridCol w:w="1470"/>
        <w:gridCol w:w="1565"/>
        <w:gridCol w:w="1470"/>
        <w:gridCol w:w="1470"/>
        <w:gridCol w:w="1397"/>
      </w:tblGrid>
      <w:tr w:rsidR="0061021B" w:rsidRPr="0061021B" w14:paraId="182DCA34" w14:textId="77777777" w:rsidTr="00662902">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14:paraId="6A157CBA"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Показник</w:t>
            </w:r>
          </w:p>
        </w:tc>
        <w:tc>
          <w:tcPr>
            <w:tcW w:w="726" w:type="pct"/>
            <w:tcBorders>
              <w:top w:val="outset" w:sz="6" w:space="0" w:color="auto"/>
              <w:left w:val="outset" w:sz="6" w:space="0" w:color="auto"/>
              <w:bottom w:val="outset" w:sz="6" w:space="0" w:color="auto"/>
              <w:right w:val="outset" w:sz="6" w:space="0" w:color="auto"/>
            </w:tcBorders>
            <w:hideMark/>
          </w:tcPr>
          <w:p w14:paraId="555ECD6D" w14:textId="77777777" w:rsidR="00E42662" w:rsidRPr="0061021B" w:rsidRDefault="00E42662" w:rsidP="005F7809">
            <w:pPr>
              <w:spacing w:after="0" w:line="240" w:lineRule="auto"/>
              <w:ind w:left="568" w:hanging="43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Великі</w:t>
            </w:r>
          </w:p>
        </w:tc>
        <w:tc>
          <w:tcPr>
            <w:tcW w:w="774" w:type="pct"/>
            <w:tcBorders>
              <w:top w:val="outset" w:sz="6" w:space="0" w:color="auto"/>
              <w:left w:val="outset" w:sz="6" w:space="0" w:color="auto"/>
              <w:bottom w:val="outset" w:sz="6" w:space="0" w:color="auto"/>
              <w:right w:val="outset" w:sz="6" w:space="0" w:color="auto"/>
            </w:tcBorders>
            <w:hideMark/>
          </w:tcPr>
          <w:p w14:paraId="30FBB0FB" w14:textId="77777777" w:rsidR="00E42662" w:rsidRPr="0061021B" w:rsidRDefault="00E42662" w:rsidP="005F7809">
            <w:pPr>
              <w:spacing w:after="0" w:line="240" w:lineRule="auto"/>
              <w:ind w:left="568" w:hanging="357"/>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Середні</w:t>
            </w:r>
          </w:p>
        </w:tc>
        <w:tc>
          <w:tcPr>
            <w:tcW w:w="726" w:type="pct"/>
            <w:tcBorders>
              <w:top w:val="outset" w:sz="6" w:space="0" w:color="auto"/>
              <w:left w:val="outset" w:sz="6" w:space="0" w:color="auto"/>
              <w:bottom w:val="outset" w:sz="6" w:space="0" w:color="auto"/>
              <w:right w:val="outset" w:sz="6" w:space="0" w:color="auto"/>
            </w:tcBorders>
            <w:hideMark/>
          </w:tcPr>
          <w:p w14:paraId="42C1539E" w14:textId="77777777" w:rsidR="00E42662" w:rsidRPr="0061021B" w:rsidRDefault="00E42662" w:rsidP="005F7809">
            <w:pPr>
              <w:spacing w:after="0" w:line="240" w:lineRule="auto"/>
              <w:ind w:left="29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Малі</w:t>
            </w:r>
          </w:p>
        </w:tc>
        <w:tc>
          <w:tcPr>
            <w:tcW w:w="726" w:type="pct"/>
            <w:tcBorders>
              <w:top w:val="outset" w:sz="6" w:space="0" w:color="auto"/>
              <w:left w:val="outset" w:sz="6" w:space="0" w:color="auto"/>
              <w:bottom w:val="outset" w:sz="6" w:space="0" w:color="auto"/>
              <w:right w:val="outset" w:sz="6" w:space="0" w:color="auto"/>
            </w:tcBorders>
            <w:hideMark/>
          </w:tcPr>
          <w:p w14:paraId="0DB1A45A" w14:textId="77777777" w:rsidR="00E42662" w:rsidRPr="0061021B" w:rsidRDefault="00E42662" w:rsidP="005F7809">
            <w:pPr>
              <w:spacing w:after="0" w:line="240" w:lineRule="auto"/>
              <w:ind w:left="568" w:hanging="30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Мікро</w:t>
            </w:r>
          </w:p>
        </w:tc>
        <w:tc>
          <w:tcPr>
            <w:tcW w:w="678" w:type="pct"/>
            <w:tcBorders>
              <w:top w:val="outset" w:sz="6" w:space="0" w:color="auto"/>
              <w:left w:val="outset" w:sz="6" w:space="0" w:color="auto"/>
              <w:bottom w:val="outset" w:sz="6" w:space="0" w:color="auto"/>
              <w:right w:val="outset" w:sz="6" w:space="0" w:color="auto"/>
            </w:tcBorders>
            <w:hideMark/>
          </w:tcPr>
          <w:p w14:paraId="72FABCE6" w14:textId="77777777" w:rsidR="00E42662" w:rsidRPr="0061021B" w:rsidRDefault="00E42662" w:rsidP="005F7809">
            <w:pPr>
              <w:spacing w:after="0" w:line="240" w:lineRule="auto"/>
              <w:ind w:left="38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Разом</w:t>
            </w:r>
          </w:p>
        </w:tc>
      </w:tr>
      <w:tr w:rsidR="0061021B" w:rsidRPr="0061021B" w14:paraId="1DBF4211" w14:textId="77777777" w:rsidTr="00662902">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14:paraId="2FB2F01A" w14:textId="77777777" w:rsidR="00E42662" w:rsidRPr="0061021B" w:rsidRDefault="00E42662" w:rsidP="005F7809">
            <w:pPr>
              <w:spacing w:after="0" w:line="240" w:lineRule="auto"/>
              <w:ind w:left="19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726" w:type="pct"/>
            <w:tcBorders>
              <w:top w:val="outset" w:sz="6" w:space="0" w:color="auto"/>
              <w:left w:val="outset" w:sz="6" w:space="0" w:color="auto"/>
              <w:bottom w:val="outset" w:sz="6" w:space="0" w:color="auto"/>
              <w:right w:val="outset" w:sz="6" w:space="0" w:color="auto"/>
            </w:tcBorders>
            <w:hideMark/>
          </w:tcPr>
          <w:p w14:paraId="7EB1ECA9"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0</w:t>
            </w:r>
          </w:p>
        </w:tc>
        <w:tc>
          <w:tcPr>
            <w:tcW w:w="774" w:type="pct"/>
            <w:tcBorders>
              <w:top w:val="outset" w:sz="6" w:space="0" w:color="auto"/>
              <w:left w:val="outset" w:sz="6" w:space="0" w:color="auto"/>
              <w:bottom w:val="outset" w:sz="6" w:space="0" w:color="auto"/>
              <w:right w:val="outset" w:sz="6" w:space="0" w:color="auto"/>
            </w:tcBorders>
            <w:hideMark/>
          </w:tcPr>
          <w:p w14:paraId="0AD0F9B9"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0</w:t>
            </w:r>
          </w:p>
        </w:tc>
        <w:tc>
          <w:tcPr>
            <w:tcW w:w="726" w:type="pct"/>
            <w:tcBorders>
              <w:top w:val="outset" w:sz="6" w:space="0" w:color="auto"/>
              <w:left w:val="outset" w:sz="6" w:space="0" w:color="auto"/>
              <w:bottom w:val="outset" w:sz="6" w:space="0" w:color="auto"/>
              <w:right w:val="outset" w:sz="6" w:space="0" w:color="auto"/>
            </w:tcBorders>
            <w:hideMark/>
          </w:tcPr>
          <w:p w14:paraId="0E08D818"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0</w:t>
            </w:r>
          </w:p>
        </w:tc>
        <w:tc>
          <w:tcPr>
            <w:tcW w:w="726" w:type="pct"/>
            <w:tcBorders>
              <w:top w:val="outset" w:sz="6" w:space="0" w:color="auto"/>
              <w:left w:val="outset" w:sz="6" w:space="0" w:color="auto"/>
              <w:bottom w:val="outset" w:sz="6" w:space="0" w:color="auto"/>
              <w:right w:val="outset" w:sz="6" w:space="0" w:color="auto"/>
            </w:tcBorders>
            <w:hideMark/>
          </w:tcPr>
          <w:p w14:paraId="0456D8CE" w14:textId="6F2BC69C" w:rsidR="00E42662" w:rsidRPr="008B52D6" w:rsidRDefault="008B52D6" w:rsidP="008D68E4">
            <w:pPr>
              <w:spacing w:after="0" w:line="240" w:lineRule="auto"/>
              <w:ind w:left="568"/>
              <w:jc w:val="both"/>
              <w:rPr>
                <w:rFonts w:ascii="Times New Roman" w:eastAsia="Times New Roman" w:hAnsi="Times New Roman" w:cs="Times New Roman"/>
                <w:b/>
                <w:sz w:val="24"/>
                <w:szCs w:val="24"/>
                <w:lang w:val="en-US" w:eastAsia="ru-RU"/>
              </w:rPr>
            </w:pPr>
            <w:r w:rsidRPr="008B52D6">
              <w:rPr>
                <w:rFonts w:ascii="Times New Roman" w:eastAsia="Times New Roman" w:hAnsi="Times New Roman" w:cs="Times New Roman"/>
                <w:b/>
                <w:sz w:val="24"/>
                <w:szCs w:val="24"/>
                <w:lang w:val="en-US" w:eastAsia="ru-RU"/>
              </w:rPr>
              <w:t>720</w:t>
            </w:r>
          </w:p>
        </w:tc>
        <w:tc>
          <w:tcPr>
            <w:tcW w:w="678" w:type="pct"/>
            <w:tcBorders>
              <w:top w:val="outset" w:sz="6" w:space="0" w:color="auto"/>
              <w:left w:val="outset" w:sz="6" w:space="0" w:color="auto"/>
              <w:bottom w:val="outset" w:sz="6" w:space="0" w:color="auto"/>
              <w:right w:val="outset" w:sz="6" w:space="0" w:color="auto"/>
            </w:tcBorders>
            <w:hideMark/>
          </w:tcPr>
          <w:p w14:paraId="12C80046" w14:textId="5596E471" w:rsidR="00E42662" w:rsidRPr="008B52D6" w:rsidRDefault="008B52D6" w:rsidP="005F7809">
            <w:pPr>
              <w:spacing w:after="0" w:line="240" w:lineRule="auto"/>
              <w:ind w:left="568"/>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720</w:t>
            </w:r>
          </w:p>
        </w:tc>
      </w:tr>
      <w:tr w:rsidR="00E42662" w:rsidRPr="0061021B" w14:paraId="3873DE27" w14:textId="77777777" w:rsidTr="00662902">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14:paraId="4D564856" w14:textId="77777777" w:rsidR="00E42662" w:rsidRPr="0061021B" w:rsidRDefault="00E42662" w:rsidP="005F7809">
            <w:pPr>
              <w:spacing w:after="0" w:line="240" w:lineRule="auto"/>
              <w:ind w:left="19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Питома вага групи у загальній кількості, відсотків</w:t>
            </w:r>
          </w:p>
        </w:tc>
        <w:tc>
          <w:tcPr>
            <w:tcW w:w="726" w:type="pct"/>
            <w:tcBorders>
              <w:top w:val="outset" w:sz="6" w:space="0" w:color="auto"/>
              <w:left w:val="outset" w:sz="6" w:space="0" w:color="auto"/>
              <w:bottom w:val="outset" w:sz="6" w:space="0" w:color="auto"/>
              <w:right w:val="outset" w:sz="6" w:space="0" w:color="auto"/>
            </w:tcBorders>
            <w:hideMark/>
          </w:tcPr>
          <w:p w14:paraId="0221F3FF"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0 </w:t>
            </w:r>
          </w:p>
        </w:tc>
        <w:tc>
          <w:tcPr>
            <w:tcW w:w="774" w:type="pct"/>
            <w:tcBorders>
              <w:top w:val="outset" w:sz="6" w:space="0" w:color="auto"/>
              <w:left w:val="outset" w:sz="6" w:space="0" w:color="auto"/>
              <w:bottom w:val="outset" w:sz="6" w:space="0" w:color="auto"/>
              <w:right w:val="outset" w:sz="6" w:space="0" w:color="auto"/>
            </w:tcBorders>
            <w:hideMark/>
          </w:tcPr>
          <w:p w14:paraId="6B9A2E90"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0</w:t>
            </w:r>
          </w:p>
        </w:tc>
        <w:tc>
          <w:tcPr>
            <w:tcW w:w="726" w:type="pct"/>
            <w:tcBorders>
              <w:top w:val="outset" w:sz="6" w:space="0" w:color="auto"/>
              <w:left w:val="outset" w:sz="6" w:space="0" w:color="auto"/>
              <w:bottom w:val="outset" w:sz="6" w:space="0" w:color="auto"/>
              <w:right w:val="outset" w:sz="6" w:space="0" w:color="auto"/>
            </w:tcBorders>
            <w:hideMark/>
          </w:tcPr>
          <w:p w14:paraId="14F93B9C"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0</w:t>
            </w:r>
          </w:p>
        </w:tc>
        <w:tc>
          <w:tcPr>
            <w:tcW w:w="726" w:type="pct"/>
            <w:tcBorders>
              <w:top w:val="outset" w:sz="6" w:space="0" w:color="auto"/>
              <w:left w:val="outset" w:sz="6" w:space="0" w:color="auto"/>
              <w:bottom w:val="outset" w:sz="6" w:space="0" w:color="auto"/>
              <w:right w:val="outset" w:sz="6" w:space="0" w:color="auto"/>
            </w:tcBorders>
            <w:hideMark/>
          </w:tcPr>
          <w:p w14:paraId="38708C71" w14:textId="74113045" w:rsidR="00E42662" w:rsidRPr="008B52D6" w:rsidRDefault="008B52D6" w:rsidP="008D68E4">
            <w:pPr>
              <w:spacing w:after="0" w:line="240" w:lineRule="auto"/>
              <w:ind w:left="568"/>
              <w:jc w:val="both"/>
              <w:rPr>
                <w:rFonts w:ascii="Times New Roman" w:eastAsia="Times New Roman" w:hAnsi="Times New Roman" w:cs="Times New Roman"/>
                <w:b/>
                <w:sz w:val="24"/>
                <w:szCs w:val="24"/>
                <w:lang w:eastAsia="ru-RU"/>
              </w:rPr>
            </w:pPr>
            <w:r w:rsidRPr="008B52D6">
              <w:rPr>
                <w:rFonts w:ascii="Times New Roman" w:eastAsia="Times New Roman" w:hAnsi="Times New Roman" w:cs="Times New Roman"/>
                <w:b/>
                <w:sz w:val="24"/>
                <w:szCs w:val="24"/>
                <w:lang w:val="en-US" w:eastAsia="ru-RU"/>
              </w:rPr>
              <w:t>47</w:t>
            </w:r>
            <w:r w:rsidRPr="008B52D6">
              <w:rPr>
                <w:rFonts w:ascii="Times New Roman" w:eastAsia="Times New Roman" w:hAnsi="Times New Roman" w:cs="Times New Roman"/>
                <w:b/>
                <w:sz w:val="24"/>
                <w:szCs w:val="24"/>
                <w:lang w:eastAsia="ru-RU"/>
              </w:rPr>
              <w:t>,</w:t>
            </w:r>
            <w:r w:rsidRPr="008B52D6">
              <w:rPr>
                <w:rFonts w:ascii="Times New Roman" w:eastAsia="Times New Roman" w:hAnsi="Times New Roman" w:cs="Times New Roman"/>
                <w:b/>
                <w:sz w:val="24"/>
                <w:szCs w:val="24"/>
                <w:lang w:val="en-US" w:eastAsia="ru-RU"/>
              </w:rPr>
              <w:t>3</w:t>
            </w:r>
          </w:p>
        </w:tc>
        <w:tc>
          <w:tcPr>
            <w:tcW w:w="678" w:type="pct"/>
            <w:tcBorders>
              <w:top w:val="outset" w:sz="6" w:space="0" w:color="auto"/>
              <w:left w:val="outset" w:sz="6" w:space="0" w:color="auto"/>
              <w:bottom w:val="outset" w:sz="6" w:space="0" w:color="auto"/>
              <w:right w:val="outset" w:sz="6" w:space="0" w:color="auto"/>
            </w:tcBorders>
            <w:hideMark/>
          </w:tcPr>
          <w:p w14:paraId="50C88A70" w14:textId="77777777" w:rsidR="00E42662" w:rsidRPr="008B52D6" w:rsidRDefault="00E42662" w:rsidP="005F7809">
            <w:pPr>
              <w:spacing w:after="0" w:line="240" w:lineRule="auto"/>
              <w:ind w:left="568"/>
              <w:jc w:val="both"/>
              <w:rPr>
                <w:rFonts w:ascii="Times New Roman" w:eastAsia="Times New Roman" w:hAnsi="Times New Roman" w:cs="Times New Roman"/>
                <w:sz w:val="24"/>
                <w:szCs w:val="24"/>
                <w:lang w:eastAsia="ru-RU"/>
              </w:rPr>
            </w:pPr>
            <w:r w:rsidRPr="008B52D6">
              <w:rPr>
                <w:rFonts w:ascii="Times New Roman" w:eastAsia="Times New Roman" w:hAnsi="Times New Roman" w:cs="Times New Roman"/>
                <w:sz w:val="24"/>
                <w:szCs w:val="24"/>
                <w:lang w:eastAsia="ru-RU"/>
              </w:rPr>
              <w:t>Х</w:t>
            </w:r>
          </w:p>
        </w:tc>
      </w:tr>
    </w:tbl>
    <w:p w14:paraId="501E547C"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3"/>
        <w:gridCol w:w="3226"/>
        <w:gridCol w:w="3247"/>
      </w:tblGrid>
      <w:tr w:rsidR="0061021B" w:rsidRPr="0061021B" w14:paraId="383B6BFD" w14:textId="77777777" w:rsidTr="00A216CE">
        <w:trPr>
          <w:tblCellSpacing w:w="22" w:type="dxa"/>
        </w:trPr>
        <w:tc>
          <w:tcPr>
            <w:tcW w:w="1668" w:type="pct"/>
            <w:tcBorders>
              <w:top w:val="outset" w:sz="6" w:space="0" w:color="auto"/>
              <w:left w:val="outset" w:sz="6" w:space="0" w:color="auto"/>
              <w:bottom w:val="outset" w:sz="6" w:space="0" w:color="auto"/>
              <w:right w:val="outset" w:sz="6" w:space="0" w:color="auto"/>
            </w:tcBorders>
            <w:hideMark/>
          </w:tcPr>
          <w:p w14:paraId="369BFC7A"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Вид альтернативи</w:t>
            </w:r>
          </w:p>
        </w:tc>
        <w:tc>
          <w:tcPr>
            <w:tcW w:w="1620" w:type="pct"/>
            <w:tcBorders>
              <w:top w:val="outset" w:sz="6" w:space="0" w:color="auto"/>
              <w:left w:val="outset" w:sz="6" w:space="0" w:color="auto"/>
              <w:bottom w:val="outset" w:sz="6" w:space="0" w:color="auto"/>
              <w:right w:val="outset" w:sz="6" w:space="0" w:color="auto"/>
            </w:tcBorders>
            <w:hideMark/>
          </w:tcPr>
          <w:p w14:paraId="1931AF96"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Вигоди</w:t>
            </w:r>
          </w:p>
        </w:tc>
        <w:tc>
          <w:tcPr>
            <w:tcW w:w="1620" w:type="pct"/>
            <w:tcBorders>
              <w:top w:val="outset" w:sz="6" w:space="0" w:color="auto"/>
              <w:left w:val="outset" w:sz="6" w:space="0" w:color="auto"/>
              <w:bottom w:val="outset" w:sz="6" w:space="0" w:color="auto"/>
              <w:right w:val="outset" w:sz="6" w:space="0" w:color="auto"/>
            </w:tcBorders>
            <w:hideMark/>
          </w:tcPr>
          <w:p w14:paraId="2229CA1C"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Витрати</w:t>
            </w:r>
          </w:p>
        </w:tc>
      </w:tr>
      <w:tr w:rsidR="0061021B" w:rsidRPr="0061021B" w14:paraId="0361F25F" w14:textId="77777777" w:rsidTr="00322A93">
        <w:trPr>
          <w:trHeight w:val="926"/>
          <w:tblCellSpacing w:w="22" w:type="dxa"/>
        </w:trPr>
        <w:tc>
          <w:tcPr>
            <w:tcW w:w="1668" w:type="pct"/>
            <w:tcBorders>
              <w:top w:val="outset" w:sz="6" w:space="0" w:color="auto"/>
              <w:left w:val="outset" w:sz="6" w:space="0" w:color="auto"/>
              <w:bottom w:val="nil"/>
              <w:right w:val="outset" w:sz="6" w:space="0" w:color="auto"/>
            </w:tcBorders>
            <w:hideMark/>
          </w:tcPr>
          <w:p w14:paraId="5AAA9E41" w14:textId="77777777" w:rsidR="00E42662" w:rsidRPr="0061021B" w:rsidRDefault="00E42662" w:rsidP="00EC68C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 xml:space="preserve">Не 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(залишення існуючої на даний момент ситуації без змін)</w:t>
            </w:r>
            <w:r w:rsidR="00027DE0"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nil"/>
              <w:right w:val="outset" w:sz="6" w:space="0" w:color="auto"/>
            </w:tcBorders>
          </w:tcPr>
          <w:p w14:paraId="5E85F92E" w14:textId="5C7BE542" w:rsidR="00E42662" w:rsidRPr="0061021B" w:rsidRDefault="00E42662" w:rsidP="00621966">
            <w:pPr>
              <w:spacing w:after="0" w:line="240" w:lineRule="auto"/>
              <w:ind w:left="20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w:t>
            </w:r>
            <w:r w:rsidR="00096F2F">
              <w:rPr>
                <w:rFonts w:ascii="Times New Roman" w:eastAsia="Times New Roman" w:hAnsi="Times New Roman" w:cs="Times New Roman"/>
                <w:sz w:val="24"/>
                <w:szCs w:val="24"/>
                <w:lang w:eastAsia="ru-RU"/>
              </w:rPr>
              <w:t>рювання – платники податку у 202</w:t>
            </w:r>
            <w:r w:rsidR="00446A77">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році будуть сплачувати податок за мінімальними ставками (1 відсоток).</w:t>
            </w:r>
          </w:p>
        </w:tc>
        <w:tc>
          <w:tcPr>
            <w:tcW w:w="1620" w:type="pct"/>
            <w:tcBorders>
              <w:top w:val="outset" w:sz="6" w:space="0" w:color="auto"/>
              <w:left w:val="outset" w:sz="6" w:space="0" w:color="auto"/>
              <w:bottom w:val="nil"/>
              <w:right w:val="outset" w:sz="6" w:space="0" w:color="auto"/>
            </w:tcBorders>
            <w:hideMark/>
          </w:tcPr>
          <w:p w14:paraId="54B5442F" w14:textId="44C8C318" w:rsidR="00E42662" w:rsidRPr="0061021B" w:rsidRDefault="00E42662" w:rsidP="005F7809">
            <w:pPr>
              <w:spacing w:after="0" w:line="240" w:lineRule="auto"/>
              <w:ind w:left="1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w:t>
            </w:r>
            <w:r w:rsidR="00096F2F">
              <w:rPr>
                <w:rFonts w:ascii="Times New Roman" w:eastAsia="Times New Roman" w:hAnsi="Times New Roman" w:cs="Times New Roman"/>
                <w:sz w:val="24"/>
                <w:szCs w:val="24"/>
                <w:lang w:eastAsia="ru-RU"/>
              </w:rPr>
              <w:t>рювання – платники податку у 202</w:t>
            </w:r>
            <w:r w:rsidR="00446A77">
              <w:rPr>
                <w:rFonts w:ascii="Times New Roman" w:eastAsia="Times New Roman" w:hAnsi="Times New Roman" w:cs="Times New Roman"/>
                <w:sz w:val="24"/>
                <w:szCs w:val="24"/>
                <w:lang w:eastAsia="ru-RU"/>
              </w:rPr>
              <w:t>2</w:t>
            </w:r>
            <w:r w:rsidR="00313619">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році будуть сплачувати податок за мінімальними ставками (1 відсоток).</w:t>
            </w:r>
          </w:p>
          <w:p w14:paraId="49059D2F" w14:textId="77777777" w:rsidR="00E42662" w:rsidRPr="0061021B" w:rsidRDefault="00E42662" w:rsidP="005F7809">
            <w:pPr>
              <w:spacing w:after="0" w:line="240" w:lineRule="auto"/>
              <w:ind w:left="125" w:firstLine="2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Витрати на сплату податку </w:t>
            </w:r>
            <w:proofErr w:type="spellStart"/>
            <w:r w:rsidRPr="0061021B">
              <w:rPr>
                <w:rFonts w:ascii="Times New Roman" w:eastAsia="Times New Roman" w:hAnsi="Times New Roman" w:cs="Times New Roman"/>
                <w:sz w:val="24"/>
                <w:szCs w:val="24"/>
                <w:lang w:eastAsia="ru-RU"/>
              </w:rPr>
              <w:t>зменшаться</w:t>
            </w:r>
            <w:proofErr w:type="spellEnd"/>
            <w:r w:rsidRPr="0061021B">
              <w:rPr>
                <w:rFonts w:ascii="Times New Roman" w:eastAsia="Times New Roman" w:hAnsi="Times New Roman" w:cs="Times New Roman"/>
                <w:sz w:val="24"/>
                <w:szCs w:val="24"/>
                <w:lang w:eastAsia="ru-RU"/>
              </w:rPr>
              <w:t>, при цьому конкурентоспроможність не зміниться.</w:t>
            </w:r>
          </w:p>
          <w:p w14:paraId="776BF34E" w14:textId="64F154F2" w:rsidR="00A211A5" w:rsidRPr="0061021B" w:rsidRDefault="00A211A5"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Неналежне фінансування програм соціально-економічного розвитку Пирятинської міської ТГ.</w:t>
            </w:r>
          </w:p>
        </w:tc>
      </w:tr>
      <w:tr w:rsidR="0061021B" w:rsidRPr="0061021B" w14:paraId="31668062" w14:textId="77777777" w:rsidTr="00A216CE">
        <w:trPr>
          <w:tblCellSpacing w:w="22" w:type="dxa"/>
        </w:trPr>
        <w:tc>
          <w:tcPr>
            <w:tcW w:w="1668" w:type="pct"/>
            <w:tcBorders>
              <w:top w:val="outset" w:sz="6" w:space="0" w:color="auto"/>
              <w:left w:val="outset" w:sz="6" w:space="0" w:color="auto"/>
              <w:bottom w:val="outset" w:sz="6" w:space="0" w:color="auto"/>
              <w:right w:val="outset" w:sz="6" w:space="0" w:color="auto"/>
            </w:tcBorders>
            <w:hideMark/>
          </w:tcPr>
          <w:p w14:paraId="5F9BE3E0" w14:textId="6EC9C587" w:rsidR="00E42662" w:rsidRPr="0061021B" w:rsidRDefault="00E42662" w:rsidP="00EC68C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відповідно до Податкового кодексу України з діючими у 20</w:t>
            </w:r>
            <w:r w:rsidR="00EC68C9">
              <w:rPr>
                <w:rFonts w:ascii="Times New Roman" w:eastAsia="Times New Roman" w:hAnsi="Times New Roman" w:cs="Times New Roman"/>
                <w:sz w:val="24"/>
                <w:szCs w:val="24"/>
                <w:lang w:eastAsia="ru-RU"/>
              </w:rPr>
              <w:t>2</w:t>
            </w:r>
            <w:r w:rsidR="00446A77">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році ставками для платників єдиного податку І-ІІ груп</w:t>
            </w:r>
            <w:r w:rsidR="00027DE0"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outset" w:sz="6" w:space="0" w:color="auto"/>
              <w:right w:val="outset" w:sz="6" w:space="0" w:color="auto"/>
            </w:tcBorders>
            <w:hideMark/>
          </w:tcPr>
          <w:p w14:paraId="7A81FF82" w14:textId="6115C088" w:rsidR="00E42662" w:rsidRPr="0061021B" w:rsidRDefault="003A5DE1" w:rsidP="005F7809">
            <w:pPr>
              <w:spacing w:after="0" w:line="240" w:lineRule="auto"/>
              <w:ind w:left="11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Часткове виділення коштів з бюджету Пирятинської міської ТГ на програми соціально-економічного розвитку Пирятинської міської ТГ</w:t>
            </w:r>
          </w:p>
        </w:tc>
        <w:tc>
          <w:tcPr>
            <w:tcW w:w="1620" w:type="pct"/>
            <w:tcBorders>
              <w:top w:val="outset" w:sz="6" w:space="0" w:color="auto"/>
              <w:left w:val="outset" w:sz="6" w:space="0" w:color="auto"/>
              <w:bottom w:val="outset" w:sz="6" w:space="0" w:color="auto"/>
              <w:right w:val="outset" w:sz="6" w:space="0" w:color="auto"/>
            </w:tcBorders>
            <w:hideMark/>
          </w:tcPr>
          <w:p w14:paraId="68341715" w14:textId="77777777" w:rsidR="00E42662" w:rsidRPr="0061021B" w:rsidRDefault="00E42662"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Суб'єкти господарювання будуть сплачувати податок за ставками згідно рішення </w:t>
            </w:r>
            <w:r w:rsidR="00322A93" w:rsidRPr="0061021B">
              <w:rPr>
                <w:rFonts w:ascii="Times New Roman" w:eastAsia="Times New Roman" w:hAnsi="Times New Roman" w:cs="Times New Roman"/>
                <w:sz w:val="24"/>
                <w:szCs w:val="24"/>
                <w:lang w:eastAsia="ru-RU"/>
              </w:rPr>
              <w:t>Пирятинської міської</w:t>
            </w:r>
            <w:r w:rsidRPr="0061021B">
              <w:rPr>
                <w:rFonts w:ascii="Times New Roman" w:eastAsia="Times New Roman" w:hAnsi="Times New Roman" w:cs="Times New Roman"/>
                <w:sz w:val="24"/>
                <w:szCs w:val="24"/>
                <w:lang w:eastAsia="ru-RU"/>
              </w:rPr>
              <w:t xml:space="preserve"> ради.</w:t>
            </w:r>
          </w:p>
        </w:tc>
      </w:tr>
      <w:tr w:rsidR="0061021B" w:rsidRPr="0061021B" w14:paraId="6C3EDFC5" w14:textId="77777777" w:rsidTr="00A216CE">
        <w:trPr>
          <w:tblCellSpacing w:w="22" w:type="dxa"/>
        </w:trPr>
        <w:tc>
          <w:tcPr>
            <w:tcW w:w="1668" w:type="pct"/>
            <w:tcBorders>
              <w:top w:val="outset" w:sz="6" w:space="0" w:color="auto"/>
              <w:left w:val="outset" w:sz="6" w:space="0" w:color="auto"/>
              <w:bottom w:val="outset" w:sz="6" w:space="0" w:color="auto"/>
              <w:right w:val="outset" w:sz="6" w:space="0" w:color="auto"/>
            </w:tcBorders>
          </w:tcPr>
          <w:p w14:paraId="4457FDD4" w14:textId="17BD6D68" w:rsidR="006A0E53" w:rsidRPr="0061021B" w:rsidRDefault="006A0E53" w:rsidP="00EC68C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Часткове підвищення ставок єдиного податку для суб’єктів малого підприємництва Пирятинської міської </w:t>
            </w:r>
            <w:r w:rsidR="000E0C34">
              <w:rPr>
                <w:rFonts w:ascii="Times New Roman" w:eastAsia="Times New Roman" w:hAnsi="Times New Roman" w:cs="Times New Roman"/>
                <w:sz w:val="24"/>
                <w:szCs w:val="24"/>
                <w:lang w:eastAsia="ru-RU"/>
              </w:rPr>
              <w:t>т</w:t>
            </w:r>
            <w:r w:rsidRPr="0061021B">
              <w:rPr>
                <w:rFonts w:ascii="Times New Roman" w:eastAsia="Times New Roman" w:hAnsi="Times New Roman" w:cs="Times New Roman"/>
                <w:sz w:val="24"/>
                <w:szCs w:val="24"/>
                <w:lang w:eastAsia="ru-RU"/>
              </w:rPr>
              <w:t>ериторіальної громади</w:t>
            </w:r>
          </w:p>
        </w:tc>
        <w:tc>
          <w:tcPr>
            <w:tcW w:w="1620" w:type="pct"/>
            <w:tcBorders>
              <w:top w:val="outset" w:sz="6" w:space="0" w:color="auto"/>
              <w:left w:val="outset" w:sz="6" w:space="0" w:color="auto"/>
              <w:bottom w:val="outset" w:sz="6" w:space="0" w:color="auto"/>
              <w:right w:val="outset" w:sz="6" w:space="0" w:color="auto"/>
            </w:tcBorders>
          </w:tcPr>
          <w:p w14:paraId="7EB179C4" w14:textId="77777777" w:rsidR="007D375D" w:rsidRPr="0061021B" w:rsidRDefault="007D375D" w:rsidP="005F7809">
            <w:pPr>
              <w:spacing w:after="0" w:line="240" w:lineRule="auto"/>
              <w:ind w:left="19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Ставки будуть упорядковані</w:t>
            </w:r>
            <w:r w:rsidR="00242502" w:rsidRPr="0061021B">
              <w:rPr>
                <w:rFonts w:ascii="Times New Roman" w:eastAsia="Times New Roman" w:hAnsi="Times New Roman" w:cs="Times New Roman"/>
                <w:sz w:val="24"/>
                <w:szCs w:val="24"/>
                <w:lang w:eastAsia="ru-RU"/>
              </w:rPr>
              <w:t xml:space="preserve"> та </w:t>
            </w:r>
            <w:r w:rsidRPr="0061021B">
              <w:rPr>
                <w:rFonts w:ascii="Times New Roman" w:eastAsia="Times New Roman" w:hAnsi="Times New Roman" w:cs="Times New Roman"/>
                <w:sz w:val="24"/>
                <w:szCs w:val="24"/>
                <w:lang w:eastAsia="ru-RU"/>
              </w:rPr>
              <w:t xml:space="preserve"> прозорі.</w:t>
            </w:r>
          </w:p>
          <w:p w14:paraId="7999468A" w14:textId="7CA9E920" w:rsidR="006A0E53" w:rsidRPr="0061021B" w:rsidRDefault="009A1312" w:rsidP="005F7809">
            <w:pPr>
              <w:spacing w:after="0" w:line="240" w:lineRule="auto"/>
              <w:ind w:left="17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Виділення коштів з бюджету Пирятинської міської ТГ на програми соціально-економічного розвитку Пирятинської міської ТГ</w:t>
            </w:r>
            <w:r w:rsidR="002A76C8" w:rsidRPr="0061021B">
              <w:rPr>
                <w:rFonts w:ascii="Times New Roman" w:eastAsia="Times New Roman" w:hAnsi="Times New Roman" w:cs="Times New Roman"/>
                <w:sz w:val="24"/>
                <w:szCs w:val="24"/>
                <w:lang w:eastAsia="ru-RU"/>
              </w:rPr>
              <w:t>, програми підтримки та розвитку бізнесу у Пирятинській ТГ</w:t>
            </w:r>
            <w:r w:rsidR="005628F6"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outset" w:sz="6" w:space="0" w:color="auto"/>
              <w:right w:val="outset" w:sz="6" w:space="0" w:color="auto"/>
            </w:tcBorders>
          </w:tcPr>
          <w:p w14:paraId="08342388" w14:textId="77777777" w:rsidR="005C078E" w:rsidRPr="0061021B" w:rsidRDefault="005C078E"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будуть сплачувати податок за ставками згідно рішення Пирятинської міської ради.</w:t>
            </w:r>
          </w:p>
          <w:p w14:paraId="5343D493" w14:textId="77777777" w:rsidR="006A0E53" w:rsidRPr="0061021B" w:rsidRDefault="00850617"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Можливе незначне збільшення споживчих цін.</w:t>
            </w:r>
          </w:p>
        </w:tc>
      </w:tr>
      <w:tr w:rsidR="0061021B" w:rsidRPr="0061021B" w14:paraId="6F126844" w14:textId="77777777" w:rsidTr="00A216CE">
        <w:trPr>
          <w:tblCellSpacing w:w="22" w:type="dxa"/>
        </w:trPr>
        <w:tc>
          <w:tcPr>
            <w:tcW w:w="1668" w:type="pct"/>
            <w:tcBorders>
              <w:top w:val="outset" w:sz="6" w:space="0" w:color="auto"/>
              <w:left w:val="outset" w:sz="6" w:space="0" w:color="auto"/>
              <w:bottom w:val="outset" w:sz="6" w:space="0" w:color="auto"/>
              <w:right w:val="outset" w:sz="6" w:space="0" w:color="auto"/>
            </w:tcBorders>
          </w:tcPr>
          <w:p w14:paraId="431B76A3" w14:textId="2F0FCA7E" w:rsidR="00995109" w:rsidRPr="0061021B" w:rsidRDefault="00A216CE" w:rsidP="00EC68C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Встановлення максимальних ставок єдиного податку для суб’єктів малого підприємництва Пирятинської міської територіальної громади.</w:t>
            </w:r>
          </w:p>
        </w:tc>
        <w:tc>
          <w:tcPr>
            <w:tcW w:w="1620" w:type="pct"/>
            <w:tcBorders>
              <w:top w:val="outset" w:sz="6" w:space="0" w:color="auto"/>
              <w:left w:val="outset" w:sz="6" w:space="0" w:color="auto"/>
              <w:bottom w:val="outset" w:sz="6" w:space="0" w:color="auto"/>
              <w:right w:val="outset" w:sz="6" w:space="0" w:color="auto"/>
            </w:tcBorders>
          </w:tcPr>
          <w:p w14:paraId="0FA31E9D" w14:textId="73938B26" w:rsidR="00995109" w:rsidRPr="0061021B" w:rsidRDefault="00C5701F" w:rsidP="005F7809">
            <w:pPr>
              <w:spacing w:after="0" w:line="240" w:lineRule="auto"/>
              <w:ind w:left="19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Додаткове виділення коштів з бюджету Пирятинської міської ТГ на програми соціально-економічного розвитку Пирятинської міської ТГ</w:t>
            </w:r>
            <w:r w:rsidR="002A76C8" w:rsidRPr="0061021B">
              <w:rPr>
                <w:rFonts w:ascii="Times New Roman" w:eastAsia="Times New Roman" w:hAnsi="Times New Roman" w:cs="Times New Roman"/>
                <w:sz w:val="24"/>
                <w:szCs w:val="24"/>
                <w:lang w:eastAsia="ru-RU"/>
              </w:rPr>
              <w:t>, програми підтримки та розвитку бізнесу у Пирятинській ТГ</w:t>
            </w:r>
            <w:r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outset" w:sz="6" w:space="0" w:color="auto"/>
              <w:right w:val="outset" w:sz="6" w:space="0" w:color="auto"/>
            </w:tcBorders>
          </w:tcPr>
          <w:p w14:paraId="7FDA26E0" w14:textId="77777777" w:rsidR="00995109" w:rsidRPr="0061021B" w:rsidRDefault="00C5701F"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Може призвести до зменшення чисельності суб’єктів підприємництва, що призведе до звільнення найманих працівників. Можливе збільшення споживчих цін.</w:t>
            </w:r>
          </w:p>
        </w:tc>
      </w:tr>
    </w:tbl>
    <w:p w14:paraId="3036F383"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48"/>
        <w:gridCol w:w="3068"/>
      </w:tblGrid>
      <w:tr w:rsidR="0061021B" w:rsidRPr="0061021B" w14:paraId="41BD336C" w14:textId="77777777" w:rsidTr="00A216CE">
        <w:trPr>
          <w:tblCellSpacing w:w="22" w:type="dxa"/>
        </w:trPr>
        <w:tc>
          <w:tcPr>
            <w:tcW w:w="3402" w:type="pct"/>
            <w:tcBorders>
              <w:top w:val="outset" w:sz="6" w:space="0" w:color="auto"/>
              <w:left w:val="outset" w:sz="6" w:space="0" w:color="auto"/>
              <w:bottom w:val="outset" w:sz="6" w:space="0" w:color="auto"/>
              <w:right w:val="outset" w:sz="6" w:space="0" w:color="auto"/>
            </w:tcBorders>
            <w:hideMark/>
          </w:tcPr>
          <w:p w14:paraId="4728B757"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Сумарні витрати за альтернативами</w:t>
            </w:r>
          </w:p>
        </w:tc>
        <w:tc>
          <w:tcPr>
            <w:tcW w:w="1528" w:type="pct"/>
            <w:tcBorders>
              <w:top w:val="outset" w:sz="6" w:space="0" w:color="auto"/>
              <w:left w:val="outset" w:sz="6" w:space="0" w:color="auto"/>
              <w:bottom w:val="outset" w:sz="6" w:space="0" w:color="auto"/>
              <w:right w:val="outset" w:sz="6" w:space="0" w:color="auto"/>
            </w:tcBorders>
            <w:hideMark/>
          </w:tcPr>
          <w:p w14:paraId="000E5AC7"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Сума витрат, гривень</w:t>
            </w:r>
          </w:p>
        </w:tc>
      </w:tr>
      <w:tr w:rsidR="0061021B" w:rsidRPr="0061021B" w14:paraId="25FD963B" w14:textId="77777777" w:rsidTr="00A216CE">
        <w:trPr>
          <w:tblCellSpacing w:w="22" w:type="dxa"/>
        </w:trPr>
        <w:tc>
          <w:tcPr>
            <w:tcW w:w="3402" w:type="pct"/>
            <w:tcBorders>
              <w:top w:val="outset" w:sz="6" w:space="0" w:color="auto"/>
              <w:left w:val="outset" w:sz="6" w:space="0" w:color="auto"/>
              <w:bottom w:val="outset" w:sz="6" w:space="0" w:color="auto"/>
              <w:right w:val="outset" w:sz="6" w:space="0" w:color="auto"/>
            </w:tcBorders>
            <w:hideMark/>
          </w:tcPr>
          <w:p w14:paraId="126A99BE" w14:textId="77777777" w:rsidR="00E42662" w:rsidRPr="0061021B" w:rsidRDefault="00573A92"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Альтернатива 1 „</w:t>
            </w:r>
            <w:r w:rsidR="00E42662" w:rsidRPr="0061021B">
              <w:rPr>
                <w:rFonts w:ascii="Times New Roman" w:eastAsia="Times New Roman" w:hAnsi="Times New Roman" w:cs="Times New Roman"/>
                <w:sz w:val="24"/>
                <w:szCs w:val="24"/>
                <w:lang w:eastAsia="ru-RU"/>
              </w:rPr>
              <w:t xml:space="preserve">Не прийняття регуляторного </w:t>
            </w:r>
            <w:proofErr w:type="spellStart"/>
            <w:r w:rsidR="00E42662" w:rsidRPr="0061021B">
              <w:rPr>
                <w:rFonts w:ascii="Times New Roman" w:eastAsia="Times New Roman" w:hAnsi="Times New Roman" w:cs="Times New Roman"/>
                <w:sz w:val="24"/>
                <w:szCs w:val="24"/>
                <w:lang w:eastAsia="ru-RU"/>
              </w:rPr>
              <w:t>акта</w:t>
            </w:r>
            <w:proofErr w:type="spellEnd"/>
            <w:r w:rsidR="00E42662" w:rsidRPr="0061021B">
              <w:rPr>
                <w:rFonts w:ascii="Times New Roman" w:eastAsia="Times New Roman" w:hAnsi="Times New Roman" w:cs="Times New Roman"/>
                <w:sz w:val="24"/>
                <w:szCs w:val="24"/>
                <w:lang w:eastAsia="ru-RU"/>
              </w:rPr>
              <w:t xml:space="preserve"> (залишення існуючої на </w:t>
            </w:r>
            <w:r w:rsidRPr="0061021B">
              <w:rPr>
                <w:rFonts w:ascii="Times New Roman" w:eastAsia="Times New Roman" w:hAnsi="Times New Roman" w:cs="Times New Roman"/>
                <w:sz w:val="24"/>
                <w:szCs w:val="24"/>
                <w:lang w:eastAsia="ru-RU"/>
              </w:rPr>
              <w:t>даний момент ситуації без змін)“</w:t>
            </w:r>
          </w:p>
          <w:p w14:paraId="1E98D788" w14:textId="77777777" w:rsidR="00E42662" w:rsidRPr="0061021B" w:rsidRDefault="00E42662"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w:t>
            </w:r>
            <w:r w:rsidR="00027DE0" w:rsidRPr="0061021B">
              <w:rPr>
                <w:rFonts w:ascii="Times New Roman" w:eastAsia="Times New Roman" w:hAnsi="Times New Roman" w:cs="Times New Roman"/>
                <w:sz w:val="24"/>
                <w:szCs w:val="24"/>
                <w:lang w:eastAsia="ru-RU"/>
              </w:rPr>
              <w:t>.</w:t>
            </w:r>
          </w:p>
        </w:tc>
        <w:tc>
          <w:tcPr>
            <w:tcW w:w="1528" w:type="pct"/>
            <w:tcBorders>
              <w:top w:val="outset" w:sz="6" w:space="0" w:color="auto"/>
              <w:left w:val="outset" w:sz="6" w:space="0" w:color="auto"/>
              <w:bottom w:val="outset" w:sz="6" w:space="0" w:color="auto"/>
              <w:right w:val="outset" w:sz="6" w:space="0" w:color="auto"/>
            </w:tcBorders>
            <w:hideMark/>
          </w:tcPr>
          <w:p w14:paraId="68913726"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w:t>
            </w:r>
          </w:p>
        </w:tc>
      </w:tr>
      <w:tr w:rsidR="0061021B" w:rsidRPr="0061021B" w14:paraId="274A9B28" w14:textId="77777777" w:rsidTr="00A216CE">
        <w:trPr>
          <w:tblCellSpacing w:w="22" w:type="dxa"/>
        </w:trPr>
        <w:tc>
          <w:tcPr>
            <w:tcW w:w="3402" w:type="pct"/>
            <w:tcBorders>
              <w:top w:val="outset" w:sz="6" w:space="0" w:color="auto"/>
              <w:left w:val="outset" w:sz="6" w:space="0" w:color="auto"/>
              <w:bottom w:val="outset" w:sz="6" w:space="0" w:color="auto"/>
              <w:right w:val="outset" w:sz="6" w:space="0" w:color="auto"/>
            </w:tcBorders>
            <w:hideMark/>
          </w:tcPr>
          <w:p w14:paraId="0C791EB8" w14:textId="77777777" w:rsidR="00E42662" w:rsidRPr="0061021B" w:rsidRDefault="00573A92"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Альтернатива 2 „</w:t>
            </w:r>
            <w:r w:rsidR="00E42662" w:rsidRPr="0061021B">
              <w:rPr>
                <w:rFonts w:ascii="Times New Roman" w:eastAsia="Times New Roman" w:hAnsi="Times New Roman" w:cs="Times New Roman"/>
                <w:sz w:val="24"/>
                <w:szCs w:val="24"/>
                <w:lang w:eastAsia="ru-RU"/>
              </w:rPr>
              <w:t xml:space="preserve">Прийняття регуляторного </w:t>
            </w:r>
            <w:proofErr w:type="spellStart"/>
            <w:r w:rsidR="00E42662" w:rsidRPr="0061021B">
              <w:rPr>
                <w:rFonts w:ascii="Times New Roman" w:eastAsia="Times New Roman" w:hAnsi="Times New Roman" w:cs="Times New Roman"/>
                <w:sz w:val="24"/>
                <w:szCs w:val="24"/>
                <w:lang w:eastAsia="ru-RU"/>
              </w:rPr>
              <w:t>акта</w:t>
            </w:r>
            <w:proofErr w:type="spellEnd"/>
            <w:r w:rsidR="00E42662" w:rsidRPr="0061021B">
              <w:rPr>
                <w:rFonts w:ascii="Times New Roman" w:eastAsia="Times New Roman" w:hAnsi="Times New Roman" w:cs="Times New Roman"/>
                <w:sz w:val="24"/>
                <w:szCs w:val="24"/>
                <w:lang w:eastAsia="ru-RU"/>
              </w:rPr>
              <w:t xml:space="preserve"> відповідно до Податкового</w:t>
            </w:r>
            <w:r w:rsidR="00D036E7">
              <w:rPr>
                <w:rFonts w:ascii="Times New Roman" w:eastAsia="Times New Roman" w:hAnsi="Times New Roman" w:cs="Times New Roman"/>
                <w:sz w:val="24"/>
                <w:szCs w:val="24"/>
                <w:lang w:eastAsia="ru-RU"/>
              </w:rPr>
              <w:t xml:space="preserve"> кодексу України з діючими у 2020</w:t>
            </w:r>
            <w:r w:rsidR="00E42662" w:rsidRPr="0061021B">
              <w:rPr>
                <w:rFonts w:ascii="Times New Roman" w:eastAsia="Times New Roman" w:hAnsi="Times New Roman" w:cs="Times New Roman"/>
                <w:sz w:val="24"/>
                <w:szCs w:val="24"/>
                <w:lang w:eastAsia="ru-RU"/>
              </w:rPr>
              <w:t xml:space="preserve"> році максимальними ставками для плат</w:t>
            </w:r>
            <w:r w:rsidRPr="0061021B">
              <w:rPr>
                <w:rFonts w:ascii="Times New Roman" w:eastAsia="Times New Roman" w:hAnsi="Times New Roman" w:cs="Times New Roman"/>
                <w:sz w:val="24"/>
                <w:szCs w:val="24"/>
                <w:lang w:eastAsia="ru-RU"/>
              </w:rPr>
              <w:t>ників єдиного податку І-ІІ груп“</w:t>
            </w:r>
          </w:p>
          <w:p w14:paraId="1D9C1EAF" w14:textId="77777777" w:rsidR="00E42662" w:rsidRPr="0061021B" w:rsidRDefault="00E42662"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w:t>
            </w:r>
            <w:r w:rsidR="00027DE0" w:rsidRPr="0061021B">
              <w:rPr>
                <w:rFonts w:ascii="Times New Roman" w:eastAsia="Times New Roman" w:hAnsi="Times New Roman" w:cs="Times New Roman"/>
                <w:sz w:val="24"/>
                <w:szCs w:val="24"/>
                <w:lang w:eastAsia="ru-RU"/>
              </w:rPr>
              <w:t>.</w:t>
            </w:r>
          </w:p>
        </w:tc>
        <w:tc>
          <w:tcPr>
            <w:tcW w:w="1528" w:type="pct"/>
            <w:tcBorders>
              <w:top w:val="outset" w:sz="6" w:space="0" w:color="auto"/>
              <w:left w:val="outset" w:sz="6" w:space="0" w:color="auto"/>
              <w:bottom w:val="outset" w:sz="6" w:space="0" w:color="auto"/>
              <w:right w:val="outset" w:sz="6" w:space="0" w:color="auto"/>
            </w:tcBorders>
            <w:hideMark/>
          </w:tcPr>
          <w:p w14:paraId="0951EF00"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w:t>
            </w:r>
          </w:p>
        </w:tc>
      </w:tr>
      <w:tr w:rsidR="0061021B" w:rsidRPr="0061021B" w14:paraId="51F24003" w14:textId="77777777" w:rsidTr="00A216CE">
        <w:trPr>
          <w:tblCellSpacing w:w="22" w:type="dxa"/>
        </w:trPr>
        <w:tc>
          <w:tcPr>
            <w:tcW w:w="3402" w:type="pct"/>
            <w:tcBorders>
              <w:top w:val="outset" w:sz="6" w:space="0" w:color="auto"/>
              <w:left w:val="outset" w:sz="6" w:space="0" w:color="auto"/>
              <w:bottom w:val="outset" w:sz="6" w:space="0" w:color="auto"/>
              <w:right w:val="outset" w:sz="6" w:space="0" w:color="auto"/>
            </w:tcBorders>
          </w:tcPr>
          <w:p w14:paraId="742F244C" w14:textId="77777777" w:rsidR="005C078E" w:rsidRPr="0061021B" w:rsidRDefault="005C078E"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Альтернатива 3 „Часткове підвищення ставок єдиного податку для суб’єктів малого підприємництва Пирятинської міської об’єднаної територіальної громади “</w:t>
            </w:r>
          </w:p>
          <w:p w14:paraId="4F905E7C" w14:textId="77777777" w:rsidR="005C078E" w:rsidRPr="0061021B" w:rsidRDefault="005C078E"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w:t>
            </w:r>
          </w:p>
        </w:tc>
        <w:tc>
          <w:tcPr>
            <w:tcW w:w="1528" w:type="pct"/>
            <w:tcBorders>
              <w:top w:val="outset" w:sz="6" w:space="0" w:color="auto"/>
              <w:left w:val="outset" w:sz="6" w:space="0" w:color="auto"/>
              <w:bottom w:val="outset" w:sz="6" w:space="0" w:color="auto"/>
              <w:right w:val="outset" w:sz="6" w:space="0" w:color="auto"/>
            </w:tcBorders>
          </w:tcPr>
          <w:p w14:paraId="7085A405" w14:textId="77777777" w:rsidR="005C078E" w:rsidRPr="0061021B" w:rsidRDefault="005C078E"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w:t>
            </w:r>
          </w:p>
        </w:tc>
      </w:tr>
      <w:tr w:rsidR="00573A92" w:rsidRPr="0061021B" w14:paraId="18584A43" w14:textId="77777777" w:rsidTr="00A216CE">
        <w:trPr>
          <w:tblCellSpacing w:w="22" w:type="dxa"/>
        </w:trPr>
        <w:tc>
          <w:tcPr>
            <w:tcW w:w="3402" w:type="pct"/>
            <w:tcBorders>
              <w:top w:val="outset" w:sz="6" w:space="0" w:color="auto"/>
              <w:left w:val="outset" w:sz="6" w:space="0" w:color="auto"/>
              <w:bottom w:val="outset" w:sz="6" w:space="0" w:color="auto"/>
              <w:right w:val="outset" w:sz="6" w:space="0" w:color="auto"/>
            </w:tcBorders>
          </w:tcPr>
          <w:p w14:paraId="558E9804" w14:textId="43D60B4A" w:rsidR="00573A92" w:rsidRPr="0061021B" w:rsidRDefault="00573A92"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Альтернатива </w:t>
            </w:r>
            <w:r w:rsidR="005C078E" w:rsidRPr="0061021B">
              <w:rPr>
                <w:rFonts w:ascii="Times New Roman" w:eastAsia="Times New Roman" w:hAnsi="Times New Roman" w:cs="Times New Roman"/>
                <w:sz w:val="24"/>
                <w:szCs w:val="24"/>
                <w:lang w:eastAsia="ru-RU"/>
              </w:rPr>
              <w:t>4</w:t>
            </w:r>
            <w:r w:rsidRPr="0061021B">
              <w:rPr>
                <w:rFonts w:ascii="Times New Roman" w:eastAsia="Times New Roman" w:hAnsi="Times New Roman" w:cs="Times New Roman"/>
                <w:sz w:val="24"/>
                <w:szCs w:val="24"/>
                <w:lang w:eastAsia="ru-RU"/>
              </w:rPr>
              <w:t xml:space="preserve"> „ Встановлення максимальних ставок єдиного податку для суб’єктів малого підприємництва Пирятинської міської територіальної громади.“</w:t>
            </w:r>
          </w:p>
          <w:p w14:paraId="5A6AC4FE" w14:textId="77777777" w:rsidR="00573A92" w:rsidRPr="0061021B" w:rsidRDefault="00573A92"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w:t>
            </w:r>
            <w:r w:rsidR="00027DE0" w:rsidRPr="0061021B">
              <w:rPr>
                <w:rFonts w:ascii="Times New Roman" w:eastAsia="Times New Roman" w:hAnsi="Times New Roman" w:cs="Times New Roman"/>
                <w:sz w:val="24"/>
                <w:szCs w:val="24"/>
                <w:lang w:eastAsia="ru-RU"/>
              </w:rPr>
              <w:t>.</w:t>
            </w:r>
          </w:p>
        </w:tc>
        <w:tc>
          <w:tcPr>
            <w:tcW w:w="1528" w:type="pct"/>
            <w:tcBorders>
              <w:top w:val="outset" w:sz="6" w:space="0" w:color="auto"/>
              <w:left w:val="outset" w:sz="6" w:space="0" w:color="auto"/>
              <w:bottom w:val="outset" w:sz="6" w:space="0" w:color="auto"/>
              <w:right w:val="outset" w:sz="6" w:space="0" w:color="auto"/>
            </w:tcBorders>
          </w:tcPr>
          <w:p w14:paraId="4D14218F" w14:textId="77777777" w:rsidR="00573A92" w:rsidRPr="0061021B" w:rsidRDefault="00573A9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w:t>
            </w:r>
          </w:p>
        </w:tc>
      </w:tr>
    </w:tbl>
    <w:p w14:paraId="0E25A19E" w14:textId="77777777" w:rsidR="006F4C2B" w:rsidRPr="0061021B" w:rsidRDefault="006F4C2B" w:rsidP="005F7809">
      <w:pPr>
        <w:spacing w:after="0" w:line="240" w:lineRule="auto"/>
        <w:ind w:left="568"/>
        <w:jc w:val="both"/>
        <w:rPr>
          <w:rFonts w:ascii="Times New Roman" w:eastAsia="Times New Roman" w:hAnsi="Times New Roman" w:cs="Times New Roman"/>
          <w:b/>
          <w:bCs/>
          <w:sz w:val="24"/>
          <w:szCs w:val="24"/>
          <w:lang w:eastAsia="ru-RU"/>
        </w:rPr>
      </w:pPr>
    </w:p>
    <w:p w14:paraId="54B5E37E" w14:textId="77777777" w:rsidR="00E42662" w:rsidRPr="0061021B" w:rsidRDefault="00E42662" w:rsidP="005F7809">
      <w:pPr>
        <w:spacing w:after="0" w:line="240" w:lineRule="auto"/>
        <w:ind w:left="568"/>
        <w:jc w:val="both"/>
        <w:rPr>
          <w:rFonts w:ascii="Times New Roman" w:eastAsia="Times New Roman" w:hAnsi="Times New Roman" w:cs="Times New Roman"/>
          <w:b/>
          <w:bCs/>
          <w:sz w:val="24"/>
          <w:szCs w:val="24"/>
          <w:lang w:val="ru-RU" w:eastAsia="ru-RU"/>
        </w:rPr>
      </w:pPr>
      <w:r w:rsidRPr="0061021B">
        <w:rPr>
          <w:rFonts w:ascii="Times New Roman" w:eastAsia="Times New Roman" w:hAnsi="Times New Roman" w:cs="Times New Roman"/>
          <w:b/>
          <w:bCs/>
          <w:sz w:val="24"/>
          <w:szCs w:val="24"/>
          <w:lang w:val="ru-RU" w:eastAsia="ru-RU"/>
        </w:rPr>
        <w:t xml:space="preserve">IV. </w:t>
      </w:r>
      <w:proofErr w:type="spellStart"/>
      <w:r w:rsidRPr="0061021B">
        <w:rPr>
          <w:rFonts w:ascii="Times New Roman" w:eastAsia="Times New Roman" w:hAnsi="Times New Roman" w:cs="Times New Roman"/>
          <w:b/>
          <w:bCs/>
          <w:sz w:val="24"/>
          <w:szCs w:val="24"/>
          <w:lang w:val="ru-RU" w:eastAsia="ru-RU"/>
        </w:rPr>
        <w:t>Вибір</w:t>
      </w:r>
      <w:proofErr w:type="spellEnd"/>
      <w:r w:rsidR="002956F5" w:rsidRPr="002956F5">
        <w:rPr>
          <w:rFonts w:ascii="Times New Roman" w:eastAsia="Times New Roman" w:hAnsi="Times New Roman" w:cs="Times New Roman"/>
          <w:b/>
          <w:bCs/>
          <w:sz w:val="24"/>
          <w:szCs w:val="24"/>
          <w:lang w:val="ru-RU" w:eastAsia="ru-RU"/>
        </w:rPr>
        <w:t xml:space="preserve"> </w:t>
      </w:r>
      <w:proofErr w:type="spellStart"/>
      <w:r w:rsidRPr="0061021B">
        <w:rPr>
          <w:rFonts w:ascii="Times New Roman" w:eastAsia="Times New Roman" w:hAnsi="Times New Roman" w:cs="Times New Roman"/>
          <w:b/>
          <w:bCs/>
          <w:sz w:val="24"/>
          <w:szCs w:val="24"/>
          <w:lang w:val="ru-RU" w:eastAsia="ru-RU"/>
        </w:rPr>
        <w:t>найбільш</w:t>
      </w:r>
      <w:proofErr w:type="spellEnd"/>
      <w:r w:rsidRPr="0061021B">
        <w:rPr>
          <w:rFonts w:ascii="Times New Roman" w:eastAsia="Times New Roman" w:hAnsi="Times New Roman" w:cs="Times New Roman"/>
          <w:b/>
          <w:bCs/>
          <w:sz w:val="24"/>
          <w:szCs w:val="24"/>
          <w:lang w:val="ru-RU" w:eastAsia="ru-RU"/>
        </w:rPr>
        <w:t xml:space="preserve"> оптимального альтернативного способу </w:t>
      </w:r>
      <w:proofErr w:type="spellStart"/>
      <w:r w:rsidRPr="0061021B">
        <w:rPr>
          <w:rFonts w:ascii="Times New Roman" w:eastAsia="Times New Roman" w:hAnsi="Times New Roman" w:cs="Times New Roman"/>
          <w:b/>
          <w:bCs/>
          <w:sz w:val="24"/>
          <w:szCs w:val="24"/>
          <w:lang w:val="ru-RU" w:eastAsia="ru-RU"/>
        </w:rPr>
        <w:t>досягнення</w:t>
      </w:r>
      <w:proofErr w:type="spellEnd"/>
      <w:r w:rsidR="002956F5" w:rsidRPr="002956F5">
        <w:rPr>
          <w:rFonts w:ascii="Times New Roman" w:eastAsia="Times New Roman" w:hAnsi="Times New Roman" w:cs="Times New Roman"/>
          <w:b/>
          <w:bCs/>
          <w:sz w:val="24"/>
          <w:szCs w:val="24"/>
          <w:lang w:val="ru-RU" w:eastAsia="ru-RU"/>
        </w:rPr>
        <w:t xml:space="preserve"> </w:t>
      </w:r>
      <w:proofErr w:type="spellStart"/>
      <w:r w:rsidRPr="0061021B">
        <w:rPr>
          <w:rFonts w:ascii="Times New Roman" w:eastAsia="Times New Roman" w:hAnsi="Times New Roman" w:cs="Times New Roman"/>
          <w:b/>
          <w:bCs/>
          <w:sz w:val="24"/>
          <w:szCs w:val="24"/>
          <w:lang w:val="ru-RU" w:eastAsia="ru-RU"/>
        </w:rPr>
        <w:t>цілей</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9"/>
        <w:gridCol w:w="3129"/>
        <w:gridCol w:w="2958"/>
      </w:tblGrid>
      <w:tr w:rsidR="0061021B" w:rsidRPr="0061021B" w14:paraId="1232AB40" w14:textId="77777777" w:rsidTr="00027DE0">
        <w:trPr>
          <w:tblCellSpacing w:w="22" w:type="dxa"/>
        </w:trPr>
        <w:tc>
          <w:tcPr>
            <w:tcW w:w="1865" w:type="pct"/>
            <w:tcBorders>
              <w:top w:val="outset" w:sz="6" w:space="0" w:color="auto"/>
              <w:left w:val="outset" w:sz="6" w:space="0" w:color="auto"/>
              <w:bottom w:val="outset" w:sz="6" w:space="0" w:color="auto"/>
              <w:right w:val="outset" w:sz="6" w:space="0" w:color="auto"/>
            </w:tcBorders>
            <w:hideMark/>
          </w:tcPr>
          <w:p w14:paraId="60E54259" w14:textId="77777777" w:rsidR="00E42662" w:rsidRPr="0061021B" w:rsidRDefault="00E42662" w:rsidP="005F7809">
            <w:pPr>
              <w:spacing w:after="0" w:line="240" w:lineRule="auto"/>
              <w:ind w:left="19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Рейтинг результативності (досягнення цілей під час вирішення проблеми)</w:t>
            </w:r>
          </w:p>
        </w:tc>
        <w:tc>
          <w:tcPr>
            <w:tcW w:w="1571" w:type="pct"/>
            <w:tcBorders>
              <w:top w:val="outset" w:sz="6" w:space="0" w:color="auto"/>
              <w:left w:val="outset" w:sz="6" w:space="0" w:color="auto"/>
              <w:bottom w:val="outset" w:sz="6" w:space="0" w:color="auto"/>
              <w:right w:val="outset" w:sz="6" w:space="0" w:color="auto"/>
            </w:tcBorders>
            <w:hideMark/>
          </w:tcPr>
          <w:p w14:paraId="562F278C" w14:textId="77777777" w:rsidR="00E42662" w:rsidRPr="0061021B" w:rsidRDefault="00E42662" w:rsidP="005F7809">
            <w:pPr>
              <w:spacing w:after="0" w:line="240" w:lineRule="auto"/>
              <w:ind w:left="23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Бал результативності (за чотирибальною системою оцінки)</w:t>
            </w:r>
          </w:p>
        </w:tc>
        <w:tc>
          <w:tcPr>
            <w:tcW w:w="1473" w:type="pct"/>
            <w:tcBorders>
              <w:top w:val="outset" w:sz="6" w:space="0" w:color="auto"/>
              <w:left w:val="outset" w:sz="6" w:space="0" w:color="auto"/>
              <w:bottom w:val="outset" w:sz="6" w:space="0" w:color="auto"/>
              <w:right w:val="outset" w:sz="6" w:space="0" w:color="auto"/>
            </w:tcBorders>
            <w:hideMark/>
          </w:tcPr>
          <w:p w14:paraId="6A0D102E" w14:textId="77777777" w:rsidR="00E42662" w:rsidRPr="0061021B" w:rsidRDefault="00E42662" w:rsidP="005F7809">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Коментарі щодо присвоєння відповідного </w:t>
            </w:r>
            <w:proofErr w:type="spellStart"/>
            <w:r w:rsidRPr="0061021B">
              <w:rPr>
                <w:rFonts w:ascii="Times New Roman" w:eastAsia="Times New Roman" w:hAnsi="Times New Roman" w:cs="Times New Roman"/>
                <w:sz w:val="24"/>
                <w:szCs w:val="24"/>
                <w:lang w:eastAsia="ru-RU"/>
              </w:rPr>
              <w:t>бала</w:t>
            </w:r>
            <w:proofErr w:type="spellEnd"/>
          </w:p>
        </w:tc>
      </w:tr>
      <w:tr w:rsidR="0061021B" w:rsidRPr="0061021B" w14:paraId="0DB7A124" w14:textId="77777777" w:rsidTr="00027DE0">
        <w:trPr>
          <w:tblCellSpacing w:w="22" w:type="dxa"/>
        </w:trPr>
        <w:tc>
          <w:tcPr>
            <w:tcW w:w="1865" w:type="pct"/>
            <w:tcBorders>
              <w:top w:val="outset" w:sz="6" w:space="0" w:color="auto"/>
              <w:left w:val="outset" w:sz="6" w:space="0" w:color="auto"/>
              <w:bottom w:val="nil"/>
              <w:right w:val="outset" w:sz="6" w:space="0" w:color="auto"/>
            </w:tcBorders>
            <w:hideMark/>
          </w:tcPr>
          <w:p w14:paraId="3CE0775D" w14:textId="77777777" w:rsidR="00E42662" w:rsidRPr="0061021B" w:rsidRDefault="00E42662" w:rsidP="00D036E7">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 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(залишення існуючої на даний момент ситуації без змін)</w:t>
            </w:r>
            <w:r w:rsidR="00027DE0" w:rsidRPr="0061021B">
              <w:rPr>
                <w:rFonts w:ascii="Times New Roman" w:eastAsia="Times New Roman" w:hAnsi="Times New Roman" w:cs="Times New Roman"/>
                <w:sz w:val="24"/>
                <w:szCs w:val="24"/>
                <w:lang w:eastAsia="ru-RU"/>
              </w:rPr>
              <w:t>.</w:t>
            </w:r>
          </w:p>
        </w:tc>
        <w:tc>
          <w:tcPr>
            <w:tcW w:w="1571" w:type="pct"/>
            <w:tcBorders>
              <w:top w:val="outset" w:sz="6" w:space="0" w:color="auto"/>
              <w:left w:val="outset" w:sz="6" w:space="0" w:color="auto"/>
              <w:bottom w:val="outset" w:sz="6" w:space="0" w:color="auto"/>
              <w:right w:val="outset" w:sz="6" w:space="0" w:color="auto"/>
            </w:tcBorders>
            <w:hideMark/>
          </w:tcPr>
          <w:p w14:paraId="0A4FFEB5"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1</w:t>
            </w:r>
          </w:p>
        </w:tc>
        <w:tc>
          <w:tcPr>
            <w:tcW w:w="1473" w:type="pct"/>
            <w:tcBorders>
              <w:top w:val="outset" w:sz="6" w:space="0" w:color="auto"/>
              <w:left w:val="outset" w:sz="6" w:space="0" w:color="auto"/>
              <w:bottom w:val="nil"/>
              <w:right w:val="outset" w:sz="6" w:space="0" w:color="auto"/>
            </w:tcBorders>
            <w:hideMark/>
          </w:tcPr>
          <w:p w14:paraId="39EB2A04" w14:textId="68D07837" w:rsidR="00E42662" w:rsidRPr="0061021B" w:rsidRDefault="00E42662" w:rsidP="006A6D4E">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Рішення про встановлення єдиного податку на 20</w:t>
            </w:r>
            <w:r w:rsidR="00225451">
              <w:rPr>
                <w:rFonts w:ascii="Times New Roman" w:eastAsia="Times New Roman" w:hAnsi="Times New Roman" w:cs="Times New Roman"/>
                <w:sz w:val="24"/>
                <w:szCs w:val="24"/>
                <w:lang w:eastAsia="ru-RU"/>
              </w:rPr>
              <w:t>2</w:t>
            </w:r>
            <w:r w:rsidR="008A0009" w:rsidRPr="008A0009">
              <w:rPr>
                <w:rFonts w:ascii="Times New Roman" w:eastAsia="Times New Roman" w:hAnsi="Times New Roman" w:cs="Times New Roman"/>
                <w:sz w:val="24"/>
                <w:szCs w:val="24"/>
                <w:lang w:val="ru-RU" w:eastAsia="ru-RU"/>
              </w:rPr>
              <w:t>1</w:t>
            </w:r>
            <w:r w:rsidR="00400A2F">
              <w:rPr>
                <w:rFonts w:ascii="Times New Roman" w:eastAsia="Times New Roman" w:hAnsi="Times New Roman" w:cs="Times New Roman"/>
                <w:sz w:val="24"/>
                <w:szCs w:val="24"/>
                <w:lang w:eastAsia="ru-RU"/>
              </w:rPr>
              <w:t xml:space="preserve"> рік не буде діяти у 202</w:t>
            </w:r>
            <w:r w:rsidR="008A0009" w:rsidRPr="008A0009">
              <w:rPr>
                <w:rFonts w:ascii="Times New Roman" w:eastAsia="Times New Roman" w:hAnsi="Times New Roman" w:cs="Times New Roman"/>
                <w:sz w:val="24"/>
                <w:szCs w:val="24"/>
                <w:lang w:val="ru-RU" w:eastAsia="ru-RU"/>
              </w:rPr>
              <w:t>2</w:t>
            </w:r>
            <w:r w:rsidRPr="0061021B">
              <w:rPr>
                <w:rFonts w:ascii="Times New Roman" w:eastAsia="Times New Roman" w:hAnsi="Times New Roman" w:cs="Times New Roman"/>
                <w:sz w:val="24"/>
                <w:szCs w:val="24"/>
                <w:lang w:eastAsia="ru-RU"/>
              </w:rPr>
              <w:t xml:space="preserve"> році, що значно зменшить надходження до  бюджету</w:t>
            </w:r>
            <w:r w:rsidR="006F4C2B" w:rsidRPr="0061021B">
              <w:rPr>
                <w:rFonts w:ascii="Times New Roman" w:eastAsia="Times New Roman" w:hAnsi="Times New Roman" w:cs="Times New Roman"/>
                <w:sz w:val="24"/>
                <w:szCs w:val="24"/>
                <w:lang w:eastAsia="ru-RU"/>
              </w:rPr>
              <w:t xml:space="preserve"> Пирятинської міської ТГ</w:t>
            </w:r>
            <w:r w:rsidRPr="0061021B">
              <w:rPr>
                <w:rFonts w:ascii="Times New Roman" w:eastAsia="Times New Roman" w:hAnsi="Times New Roman" w:cs="Times New Roman"/>
                <w:sz w:val="24"/>
                <w:szCs w:val="24"/>
                <w:lang w:eastAsia="ru-RU"/>
              </w:rPr>
              <w:t>. Проблема сплати податку в мінімальному розмірі буде існувати до 20</w:t>
            </w:r>
            <w:r w:rsidR="00400A2F">
              <w:rPr>
                <w:rFonts w:ascii="Times New Roman" w:eastAsia="Times New Roman" w:hAnsi="Times New Roman" w:cs="Times New Roman"/>
                <w:sz w:val="24"/>
                <w:szCs w:val="24"/>
                <w:lang w:eastAsia="ru-RU"/>
              </w:rPr>
              <w:t>2</w:t>
            </w:r>
            <w:r w:rsidR="006A6D4E">
              <w:rPr>
                <w:rFonts w:ascii="Times New Roman" w:eastAsia="Times New Roman" w:hAnsi="Times New Roman" w:cs="Times New Roman"/>
                <w:sz w:val="24"/>
                <w:szCs w:val="24"/>
                <w:lang w:eastAsia="ru-RU"/>
              </w:rPr>
              <w:t>2</w:t>
            </w:r>
            <w:r w:rsidRPr="0061021B">
              <w:rPr>
                <w:rFonts w:ascii="Times New Roman" w:eastAsia="Times New Roman" w:hAnsi="Times New Roman" w:cs="Times New Roman"/>
                <w:sz w:val="24"/>
                <w:szCs w:val="24"/>
                <w:lang w:eastAsia="ru-RU"/>
              </w:rPr>
              <w:t xml:space="preserve"> року.</w:t>
            </w:r>
          </w:p>
        </w:tc>
      </w:tr>
      <w:tr w:rsidR="0061021B" w:rsidRPr="0061021B" w14:paraId="1D1E2FAC" w14:textId="77777777" w:rsidTr="00027DE0">
        <w:trPr>
          <w:tblCellSpacing w:w="22" w:type="dxa"/>
        </w:trPr>
        <w:tc>
          <w:tcPr>
            <w:tcW w:w="1865" w:type="pct"/>
            <w:tcBorders>
              <w:top w:val="outset" w:sz="6" w:space="0" w:color="auto"/>
              <w:left w:val="outset" w:sz="6" w:space="0" w:color="auto"/>
              <w:bottom w:val="outset" w:sz="6" w:space="0" w:color="auto"/>
              <w:right w:val="outset" w:sz="6" w:space="0" w:color="auto"/>
            </w:tcBorders>
            <w:hideMark/>
          </w:tcPr>
          <w:p w14:paraId="58AD92B5" w14:textId="507D11D7" w:rsidR="00E42662" w:rsidRPr="0061021B" w:rsidRDefault="00E42662" w:rsidP="00D036E7">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відповідно до Податкового кодексу України з діючими у 20</w:t>
            </w:r>
            <w:r w:rsidR="00621966">
              <w:rPr>
                <w:rFonts w:ascii="Times New Roman" w:eastAsia="Times New Roman" w:hAnsi="Times New Roman" w:cs="Times New Roman"/>
                <w:sz w:val="24"/>
                <w:szCs w:val="24"/>
                <w:lang w:eastAsia="ru-RU"/>
              </w:rPr>
              <w:t>2</w:t>
            </w:r>
            <w:r w:rsidR="008A0009" w:rsidRPr="008A0009">
              <w:rPr>
                <w:rFonts w:ascii="Times New Roman" w:eastAsia="Times New Roman" w:hAnsi="Times New Roman" w:cs="Times New Roman"/>
                <w:sz w:val="24"/>
                <w:szCs w:val="24"/>
                <w:lang w:val="ru-RU" w:eastAsia="ru-RU"/>
              </w:rPr>
              <w:t>1</w:t>
            </w:r>
            <w:r w:rsidRPr="0061021B">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lastRenderedPageBreak/>
              <w:t>році ставками для платників єдиного податку І-ІІ груп</w:t>
            </w:r>
            <w:r w:rsidR="00027DE0" w:rsidRPr="0061021B">
              <w:rPr>
                <w:rFonts w:ascii="Times New Roman" w:eastAsia="Times New Roman" w:hAnsi="Times New Roman" w:cs="Times New Roman"/>
                <w:sz w:val="24"/>
                <w:szCs w:val="24"/>
                <w:lang w:eastAsia="ru-RU"/>
              </w:rPr>
              <w:t>.</w:t>
            </w:r>
          </w:p>
        </w:tc>
        <w:tc>
          <w:tcPr>
            <w:tcW w:w="1571" w:type="pct"/>
            <w:tcBorders>
              <w:top w:val="outset" w:sz="6" w:space="0" w:color="auto"/>
              <w:left w:val="outset" w:sz="6" w:space="0" w:color="auto"/>
              <w:bottom w:val="outset" w:sz="6" w:space="0" w:color="auto"/>
              <w:right w:val="outset" w:sz="6" w:space="0" w:color="auto"/>
            </w:tcBorders>
            <w:hideMark/>
          </w:tcPr>
          <w:p w14:paraId="15E1FF2D" w14:textId="77777777" w:rsidR="00E42662" w:rsidRPr="0061021B" w:rsidRDefault="00184A49"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2</w:t>
            </w:r>
          </w:p>
        </w:tc>
        <w:tc>
          <w:tcPr>
            <w:tcW w:w="1473" w:type="pct"/>
            <w:tcBorders>
              <w:top w:val="outset" w:sz="6" w:space="0" w:color="auto"/>
              <w:left w:val="outset" w:sz="6" w:space="0" w:color="auto"/>
              <w:bottom w:val="outset" w:sz="6" w:space="0" w:color="auto"/>
              <w:right w:val="outset" w:sz="6" w:space="0" w:color="auto"/>
            </w:tcBorders>
            <w:hideMark/>
          </w:tcPr>
          <w:p w14:paraId="1A071786" w14:textId="77777777" w:rsidR="00E42662" w:rsidRPr="0061021B" w:rsidRDefault="00E42662" w:rsidP="005F7809">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Цей регуляторний акт</w:t>
            </w:r>
            <w:r w:rsidR="00184A49" w:rsidRPr="0061021B">
              <w:rPr>
                <w:rFonts w:ascii="Times New Roman" w:eastAsia="Times New Roman" w:hAnsi="Times New Roman" w:cs="Times New Roman"/>
                <w:sz w:val="24"/>
                <w:szCs w:val="24"/>
                <w:lang w:eastAsia="ru-RU"/>
              </w:rPr>
              <w:t xml:space="preserve"> час</w:t>
            </w:r>
            <w:r w:rsidR="007D375D" w:rsidRPr="0061021B">
              <w:rPr>
                <w:rFonts w:ascii="Times New Roman" w:eastAsia="Times New Roman" w:hAnsi="Times New Roman" w:cs="Times New Roman"/>
                <w:sz w:val="24"/>
                <w:szCs w:val="24"/>
                <w:lang w:eastAsia="ru-RU"/>
              </w:rPr>
              <w:t>т</w:t>
            </w:r>
            <w:r w:rsidR="00184A49" w:rsidRPr="0061021B">
              <w:rPr>
                <w:rFonts w:ascii="Times New Roman" w:eastAsia="Times New Roman" w:hAnsi="Times New Roman" w:cs="Times New Roman"/>
                <w:sz w:val="24"/>
                <w:szCs w:val="24"/>
                <w:lang w:eastAsia="ru-RU"/>
              </w:rPr>
              <w:t>ково</w:t>
            </w:r>
            <w:r w:rsidRPr="0061021B">
              <w:rPr>
                <w:rFonts w:ascii="Times New Roman" w:eastAsia="Times New Roman" w:hAnsi="Times New Roman" w:cs="Times New Roman"/>
                <w:sz w:val="24"/>
                <w:szCs w:val="24"/>
                <w:lang w:eastAsia="ru-RU"/>
              </w:rPr>
              <w:t xml:space="preserve"> відповідає потребам у розв’язанні </w:t>
            </w:r>
            <w:r w:rsidRPr="0061021B">
              <w:rPr>
                <w:rFonts w:ascii="Times New Roman" w:eastAsia="Times New Roman" w:hAnsi="Times New Roman" w:cs="Times New Roman"/>
                <w:sz w:val="24"/>
                <w:szCs w:val="24"/>
                <w:lang w:eastAsia="ru-RU"/>
              </w:rPr>
              <w:lastRenderedPageBreak/>
              <w:t xml:space="preserve">визначеної проблеми та принципам державної регуляторної політики. Затвердження такого регуляторного </w:t>
            </w:r>
            <w:proofErr w:type="spellStart"/>
            <w:r w:rsidRPr="0061021B">
              <w:rPr>
                <w:rFonts w:ascii="Times New Roman" w:eastAsia="Times New Roman" w:hAnsi="Times New Roman" w:cs="Times New Roman"/>
                <w:sz w:val="24"/>
                <w:szCs w:val="24"/>
                <w:lang w:eastAsia="ru-RU"/>
              </w:rPr>
              <w:t>акта</w:t>
            </w:r>
            <w:proofErr w:type="spellEnd"/>
            <w:r w:rsidR="002956F5" w:rsidRPr="004B1680">
              <w:rPr>
                <w:rFonts w:ascii="Times New Roman" w:eastAsia="Times New Roman" w:hAnsi="Times New Roman" w:cs="Times New Roman"/>
                <w:sz w:val="24"/>
                <w:szCs w:val="24"/>
                <w:lang w:val="ru-RU" w:eastAsia="ru-RU"/>
              </w:rPr>
              <w:t xml:space="preserve"> </w:t>
            </w:r>
            <w:r w:rsidR="001A0366" w:rsidRPr="0061021B">
              <w:rPr>
                <w:rFonts w:ascii="Times New Roman" w:eastAsia="Times New Roman" w:hAnsi="Times New Roman" w:cs="Times New Roman"/>
                <w:sz w:val="24"/>
                <w:szCs w:val="24"/>
                <w:lang w:eastAsia="ru-RU"/>
              </w:rPr>
              <w:t>не</w:t>
            </w:r>
            <w:r w:rsidR="002956F5" w:rsidRPr="004B1680">
              <w:rPr>
                <w:rFonts w:ascii="Times New Roman" w:eastAsia="Times New Roman" w:hAnsi="Times New Roman" w:cs="Times New Roman"/>
                <w:sz w:val="24"/>
                <w:szCs w:val="24"/>
                <w:lang w:val="ru-RU" w:eastAsia="ru-RU"/>
              </w:rPr>
              <w:t xml:space="preserve"> </w:t>
            </w:r>
            <w:r w:rsidRPr="0061021B">
              <w:rPr>
                <w:rFonts w:ascii="Times New Roman" w:eastAsia="Times New Roman" w:hAnsi="Times New Roman" w:cs="Times New Roman"/>
                <w:sz w:val="24"/>
                <w:szCs w:val="24"/>
                <w:lang w:eastAsia="ru-RU"/>
              </w:rPr>
              <w:t>забезпечить досягнення встановлених цілей.</w:t>
            </w:r>
            <w:r w:rsidR="001A0366" w:rsidRPr="0061021B">
              <w:rPr>
                <w:rFonts w:ascii="Times New Roman" w:eastAsia="Times New Roman" w:hAnsi="Times New Roman" w:cs="Times New Roman"/>
                <w:sz w:val="24"/>
                <w:szCs w:val="24"/>
                <w:lang w:eastAsia="ru-RU"/>
              </w:rPr>
              <w:t xml:space="preserve"> Ставки не прозорі та неупорядковані.</w:t>
            </w:r>
          </w:p>
        </w:tc>
      </w:tr>
      <w:tr w:rsidR="0061021B" w:rsidRPr="0061021B" w14:paraId="5A0909A0" w14:textId="77777777" w:rsidTr="00027DE0">
        <w:trPr>
          <w:tblCellSpacing w:w="22" w:type="dxa"/>
        </w:trPr>
        <w:tc>
          <w:tcPr>
            <w:tcW w:w="1865" w:type="pct"/>
            <w:tcBorders>
              <w:top w:val="outset" w:sz="6" w:space="0" w:color="auto"/>
              <w:left w:val="outset" w:sz="6" w:space="0" w:color="auto"/>
              <w:bottom w:val="outset" w:sz="6" w:space="0" w:color="auto"/>
              <w:right w:val="outset" w:sz="6" w:space="0" w:color="auto"/>
            </w:tcBorders>
          </w:tcPr>
          <w:p w14:paraId="2A17919B" w14:textId="3DCF2465" w:rsidR="005C078E" w:rsidRPr="0061021B" w:rsidRDefault="005C078E" w:rsidP="00D036E7">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Часткове підвищення ставок єдиного податку для суб’єктів малого підприємництва Пирятинської міської  територіальної громади</w:t>
            </w:r>
          </w:p>
        </w:tc>
        <w:tc>
          <w:tcPr>
            <w:tcW w:w="1571" w:type="pct"/>
            <w:tcBorders>
              <w:top w:val="outset" w:sz="6" w:space="0" w:color="auto"/>
              <w:left w:val="outset" w:sz="6" w:space="0" w:color="auto"/>
              <w:bottom w:val="outset" w:sz="6" w:space="0" w:color="auto"/>
              <w:right w:val="outset" w:sz="6" w:space="0" w:color="auto"/>
            </w:tcBorders>
          </w:tcPr>
          <w:p w14:paraId="6539C305" w14:textId="77777777" w:rsidR="005C078E" w:rsidRPr="0061021B" w:rsidRDefault="005C078E"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4</w:t>
            </w:r>
          </w:p>
        </w:tc>
        <w:tc>
          <w:tcPr>
            <w:tcW w:w="1473" w:type="pct"/>
            <w:tcBorders>
              <w:top w:val="outset" w:sz="6" w:space="0" w:color="auto"/>
              <w:left w:val="outset" w:sz="6" w:space="0" w:color="auto"/>
              <w:bottom w:val="outset" w:sz="6" w:space="0" w:color="auto"/>
              <w:right w:val="outset" w:sz="6" w:space="0" w:color="auto"/>
            </w:tcBorders>
          </w:tcPr>
          <w:p w14:paraId="73FB7D3E" w14:textId="77777777" w:rsidR="005C078E" w:rsidRPr="0061021B" w:rsidRDefault="005C078E" w:rsidP="005F7809">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забезпечить досягнення встановлених цілей.</w:t>
            </w:r>
          </w:p>
          <w:p w14:paraId="120098FB" w14:textId="4A5EEFB5" w:rsidR="00986975" w:rsidRPr="0061021B" w:rsidRDefault="00986975" w:rsidP="005F7809">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Цей регуляторний акт забезпечить виділення коштів з бюджету Пирятинської міської ТГ на програми соціально-економічного розвитку Пирятинської міської ТГ та програми підтримки та розвитку бізнесу у Пирятинській ТГ.</w:t>
            </w:r>
          </w:p>
          <w:p w14:paraId="3BF98690" w14:textId="77777777" w:rsidR="001A0366" w:rsidRPr="0061021B" w:rsidRDefault="001A0366"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Ставки будуть </w:t>
            </w:r>
            <w:r w:rsidR="00885B36" w:rsidRPr="0061021B">
              <w:rPr>
                <w:rFonts w:ascii="Times New Roman" w:eastAsia="Times New Roman" w:hAnsi="Times New Roman" w:cs="Times New Roman"/>
                <w:sz w:val="24"/>
                <w:szCs w:val="24"/>
                <w:lang w:eastAsia="ru-RU"/>
              </w:rPr>
              <w:t>упорядковані та</w:t>
            </w:r>
            <w:r w:rsidRPr="0061021B">
              <w:rPr>
                <w:rFonts w:ascii="Times New Roman" w:eastAsia="Times New Roman" w:hAnsi="Times New Roman" w:cs="Times New Roman"/>
                <w:sz w:val="24"/>
                <w:szCs w:val="24"/>
                <w:lang w:eastAsia="ru-RU"/>
              </w:rPr>
              <w:t xml:space="preserve"> прозорі.</w:t>
            </w:r>
          </w:p>
          <w:p w14:paraId="6EAC10AF" w14:textId="77777777" w:rsidR="005C078E" w:rsidRPr="0061021B" w:rsidRDefault="005C078E"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будуть сплачувати податок за ставками згідно рішення Пирятинської міської ради.</w:t>
            </w:r>
          </w:p>
        </w:tc>
      </w:tr>
      <w:tr w:rsidR="0061021B" w:rsidRPr="0061021B" w14:paraId="494C2F18" w14:textId="77777777" w:rsidTr="00027DE0">
        <w:trPr>
          <w:tblCellSpacing w:w="22" w:type="dxa"/>
        </w:trPr>
        <w:tc>
          <w:tcPr>
            <w:tcW w:w="1865" w:type="pct"/>
            <w:tcBorders>
              <w:top w:val="outset" w:sz="6" w:space="0" w:color="auto"/>
              <w:left w:val="outset" w:sz="6" w:space="0" w:color="auto"/>
              <w:bottom w:val="outset" w:sz="6" w:space="0" w:color="auto"/>
              <w:right w:val="outset" w:sz="6" w:space="0" w:color="auto"/>
            </w:tcBorders>
          </w:tcPr>
          <w:p w14:paraId="27C3294D" w14:textId="455032C4" w:rsidR="00184A49" w:rsidRPr="0061021B" w:rsidRDefault="00184A49" w:rsidP="00D036E7">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Встановлення максимальних ставок єдиного податку для суб’єктів малого підприємництва Пирятинської міської  територіальної громади.</w:t>
            </w:r>
          </w:p>
        </w:tc>
        <w:tc>
          <w:tcPr>
            <w:tcW w:w="1571" w:type="pct"/>
            <w:tcBorders>
              <w:top w:val="outset" w:sz="6" w:space="0" w:color="auto"/>
              <w:left w:val="outset" w:sz="6" w:space="0" w:color="auto"/>
              <w:bottom w:val="outset" w:sz="6" w:space="0" w:color="auto"/>
              <w:right w:val="outset" w:sz="6" w:space="0" w:color="auto"/>
            </w:tcBorders>
          </w:tcPr>
          <w:p w14:paraId="05143137" w14:textId="77777777" w:rsidR="00184A49" w:rsidRPr="0061021B" w:rsidRDefault="00184A49"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3</w:t>
            </w:r>
          </w:p>
        </w:tc>
        <w:tc>
          <w:tcPr>
            <w:tcW w:w="1473" w:type="pct"/>
            <w:tcBorders>
              <w:top w:val="outset" w:sz="6" w:space="0" w:color="auto"/>
              <w:left w:val="outset" w:sz="6" w:space="0" w:color="auto"/>
              <w:bottom w:val="outset" w:sz="6" w:space="0" w:color="auto"/>
              <w:right w:val="outset" w:sz="6" w:space="0" w:color="auto"/>
            </w:tcBorders>
          </w:tcPr>
          <w:p w14:paraId="72B0ADF8" w14:textId="77777777" w:rsidR="00986975" w:rsidRPr="0061021B" w:rsidRDefault="00184A49" w:rsidP="005F7809">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забезпечить досягнення встановлених цілей.</w:t>
            </w:r>
          </w:p>
          <w:p w14:paraId="7F0EFCA0" w14:textId="617CE62B" w:rsidR="00986975" w:rsidRPr="0061021B" w:rsidRDefault="00986975" w:rsidP="005F7809">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Цей регуляторний акт забезпечить виділення </w:t>
            </w:r>
            <w:r w:rsidRPr="0061021B">
              <w:rPr>
                <w:rFonts w:ascii="Times New Roman" w:eastAsia="Times New Roman" w:hAnsi="Times New Roman" w:cs="Times New Roman"/>
                <w:sz w:val="24"/>
                <w:szCs w:val="24"/>
                <w:lang w:eastAsia="ru-RU"/>
              </w:rPr>
              <w:lastRenderedPageBreak/>
              <w:t>коштів з бюджету Пирятинської міської ТГ на програми соціально-економічного розвитку Пирятинської міської ТГ та програми підтримки та розвитку бізнесу у Пирятинській ТГ.</w:t>
            </w:r>
          </w:p>
          <w:p w14:paraId="7CFE77F0" w14:textId="77777777" w:rsidR="00184A49" w:rsidRPr="0061021B" w:rsidRDefault="005C078E" w:rsidP="005F7809">
            <w:pPr>
              <w:spacing w:after="0" w:line="240" w:lineRule="auto"/>
              <w:ind w:left="1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Може призвести до </w:t>
            </w:r>
            <w:r w:rsidR="001A0366" w:rsidRPr="0061021B">
              <w:rPr>
                <w:rFonts w:ascii="Times New Roman" w:eastAsia="Times New Roman" w:hAnsi="Times New Roman" w:cs="Times New Roman"/>
                <w:sz w:val="24"/>
                <w:szCs w:val="24"/>
                <w:lang w:eastAsia="ru-RU"/>
              </w:rPr>
              <w:t xml:space="preserve">незначного </w:t>
            </w:r>
            <w:r w:rsidRPr="0061021B">
              <w:rPr>
                <w:rFonts w:ascii="Times New Roman" w:eastAsia="Times New Roman" w:hAnsi="Times New Roman" w:cs="Times New Roman"/>
                <w:sz w:val="24"/>
                <w:szCs w:val="24"/>
                <w:lang w:eastAsia="ru-RU"/>
              </w:rPr>
              <w:t>зменшення чисельності суб’єктів підприємництва, що призведе до звільнення найманих працівників. Можливе збільшення споживчих цін.</w:t>
            </w:r>
          </w:p>
        </w:tc>
      </w:tr>
    </w:tbl>
    <w:p w14:paraId="0AB77DC5"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6"/>
        <w:gridCol w:w="2435"/>
        <w:gridCol w:w="2366"/>
        <w:gridCol w:w="2709"/>
      </w:tblGrid>
      <w:tr w:rsidR="0061021B" w:rsidRPr="0061021B" w14:paraId="3BFE701F" w14:textId="77777777" w:rsidTr="006B4E53">
        <w:trPr>
          <w:tblCellSpacing w:w="22" w:type="dxa"/>
        </w:trPr>
        <w:tc>
          <w:tcPr>
            <w:tcW w:w="1140" w:type="pct"/>
            <w:tcBorders>
              <w:top w:val="outset" w:sz="6" w:space="0" w:color="auto"/>
              <w:left w:val="outset" w:sz="6" w:space="0" w:color="auto"/>
              <w:bottom w:val="outset" w:sz="6" w:space="0" w:color="auto"/>
              <w:right w:val="outset" w:sz="6" w:space="0" w:color="auto"/>
            </w:tcBorders>
            <w:hideMark/>
          </w:tcPr>
          <w:p w14:paraId="3C609E12" w14:textId="77777777" w:rsidR="00E42662" w:rsidRPr="0061021B" w:rsidRDefault="00E42662"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Рейтинг результативності</w:t>
            </w:r>
          </w:p>
        </w:tc>
        <w:tc>
          <w:tcPr>
            <w:tcW w:w="1218" w:type="pct"/>
            <w:tcBorders>
              <w:top w:val="outset" w:sz="6" w:space="0" w:color="auto"/>
              <w:left w:val="outset" w:sz="6" w:space="0" w:color="auto"/>
              <w:bottom w:val="outset" w:sz="6" w:space="0" w:color="auto"/>
              <w:right w:val="outset" w:sz="6" w:space="0" w:color="auto"/>
            </w:tcBorders>
            <w:hideMark/>
          </w:tcPr>
          <w:p w14:paraId="619CF885" w14:textId="77777777" w:rsidR="00E42662" w:rsidRPr="0061021B" w:rsidRDefault="00E42662" w:rsidP="005F7809">
            <w:pPr>
              <w:spacing w:after="0" w:line="240" w:lineRule="auto"/>
              <w:ind w:left="18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Вигоди (підсумок)</w:t>
            </w:r>
          </w:p>
        </w:tc>
        <w:tc>
          <w:tcPr>
            <w:tcW w:w="1182" w:type="pct"/>
            <w:tcBorders>
              <w:top w:val="outset" w:sz="6" w:space="0" w:color="auto"/>
              <w:left w:val="outset" w:sz="6" w:space="0" w:color="auto"/>
              <w:bottom w:val="outset" w:sz="6" w:space="0" w:color="auto"/>
              <w:right w:val="outset" w:sz="6" w:space="0" w:color="auto"/>
            </w:tcBorders>
            <w:hideMark/>
          </w:tcPr>
          <w:p w14:paraId="5DF6FA4E" w14:textId="77777777" w:rsidR="00E42662" w:rsidRPr="0061021B" w:rsidRDefault="00E42662" w:rsidP="005F7809">
            <w:pPr>
              <w:spacing w:after="0" w:line="240" w:lineRule="auto"/>
              <w:ind w:left="11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Витрати (підсумок)</w:t>
            </w:r>
          </w:p>
        </w:tc>
        <w:tc>
          <w:tcPr>
            <w:tcW w:w="1346" w:type="pct"/>
            <w:tcBorders>
              <w:top w:val="outset" w:sz="6" w:space="0" w:color="auto"/>
              <w:left w:val="outset" w:sz="6" w:space="0" w:color="auto"/>
              <w:bottom w:val="outset" w:sz="6" w:space="0" w:color="auto"/>
              <w:right w:val="outset" w:sz="6" w:space="0" w:color="auto"/>
            </w:tcBorders>
            <w:hideMark/>
          </w:tcPr>
          <w:p w14:paraId="66ED6311" w14:textId="77777777" w:rsidR="00E42662" w:rsidRPr="0061021B" w:rsidRDefault="00E42662" w:rsidP="005F7809">
            <w:pPr>
              <w:spacing w:after="0" w:line="240" w:lineRule="auto"/>
              <w:ind w:left="17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Обґрунтування відповідного місця альтернативи у рейтингу</w:t>
            </w:r>
          </w:p>
        </w:tc>
      </w:tr>
      <w:tr w:rsidR="0061021B" w:rsidRPr="0061021B" w14:paraId="2F1F4A20" w14:textId="77777777" w:rsidTr="006B4E53">
        <w:trPr>
          <w:tblCellSpacing w:w="22" w:type="dxa"/>
        </w:trPr>
        <w:tc>
          <w:tcPr>
            <w:tcW w:w="1140" w:type="pct"/>
            <w:tcBorders>
              <w:top w:val="outset" w:sz="6" w:space="0" w:color="auto"/>
              <w:left w:val="outset" w:sz="6" w:space="0" w:color="auto"/>
              <w:bottom w:val="nil"/>
              <w:right w:val="outset" w:sz="6" w:space="0" w:color="auto"/>
            </w:tcBorders>
          </w:tcPr>
          <w:p w14:paraId="2B203326" w14:textId="79DEA9DE" w:rsidR="006B4E53" w:rsidRPr="0061021B" w:rsidRDefault="006B4E53"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Встановлення максимальних ставок єдиного податку для суб’єктів малого підприємництва Пирятинської міської  територіальної громади.</w:t>
            </w:r>
          </w:p>
        </w:tc>
        <w:tc>
          <w:tcPr>
            <w:tcW w:w="1218" w:type="pct"/>
            <w:tcBorders>
              <w:top w:val="outset" w:sz="6" w:space="0" w:color="auto"/>
              <w:left w:val="outset" w:sz="6" w:space="0" w:color="auto"/>
              <w:bottom w:val="outset" w:sz="6" w:space="0" w:color="auto"/>
              <w:right w:val="outset" w:sz="6" w:space="0" w:color="auto"/>
            </w:tcBorders>
          </w:tcPr>
          <w:p w14:paraId="0D570323" w14:textId="77777777" w:rsidR="006B4E53" w:rsidRPr="0061021B" w:rsidRDefault="006B4E53"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Забезпечення досягнення цілей державного регулювання.</w:t>
            </w:r>
          </w:p>
          <w:p w14:paraId="5E201062" w14:textId="6E2796F7" w:rsidR="006B4E53" w:rsidRPr="0061021B" w:rsidRDefault="006B4E53"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Надходження до бюджету Пирятинської міської ТГ із сплати єдиного податку.</w:t>
            </w:r>
          </w:p>
          <w:p w14:paraId="0F216210" w14:textId="09B77E8A" w:rsidR="006B4E53" w:rsidRPr="0061021B" w:rsidRDefault="006B4E53" w:rsidP="005F7809">
            <w:pPr>
              <w:spacing w:after="0" w:line="240" w:lineRule="auto"/>
              <w:ind w:left="86"/>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Належне фінансування програм соціально-економічного розвитку Пирятинської міської ТГ</w:t>
            </w:r>
            <w:r w:rsidR="00BC244C" w:rsidRPr="0061021B">
              <w:rPr>
                <w:rFonts w:ascii="Times New Roman" w:eastAsia="Times New Roman" w:hAnsi="Times New Roman" w:cs="Times New Roman"/>
                <w:sz w:val="24"/>
                <w:szCs w:val="24"/>
                <w:lang w:eastAsia="ru-RU"/>
              </w:rPr>
              <w:t xml:space="preserve"> та програми підтримки та розвитку бізнесу у Пирятинській ТГ</w:t>
            </w:r>
            <w:r w:rsidRPr="0061021B">
              <w:rPr>
                <w:rFonts w:ascii="Times New Roman" w:eastAsia="Times New Roman" w:hAnsi="Times New Roman" w:cs="Times New Roman"/>
                <w:sz w:val="24"/>
                <w:szCs w:val="24"/>
                <w:lang w:eastAsia="ru-RU"/>
              </w:rPr>
              <w:t>.</w:t>
            </w:r>
          </w:p>
        </w:tc>
        <w:tc>
          <w:tcPr>
            <w:tcW w:w="1182" w:type="pct"/>
            <w:tcBorders>
              <w:top w:val="outset" w:sz="6" w:space="0" w:color="auto"/>
              <w:left w:val="outset" w:sz="6" w:space="0" w:color="auto"/>
              <w:bottom w:val="nil"/>
              <w:right w:val="outset" w:sz="6" w:space="0" w:color="auto"/>
            </w:tcBorders>
          </w:tcPr>
          <w:p w14:paraId="0EBBA6DA" w14:textId="77777777" w:rsidR="006B4E53" w:rsidRPr="0061021B" w:rsidRDefault="006B4E53" w:rsidP="005F7809">
            <w:pPr>
              <w:spacing w:after="0" w:line="240" w:lineRule="auto"/>
              <w:ind w:left="126" w:hanging="1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забезпечить досягнення встановлених цілей.</w:t>
            </w:r>
          </w:p>
        </w:tc>
        <w:tc>
          <w:tcPr>
            <w:tcW w:w="1346" w:type="pct"/>
            <w:tcBorders>
              <w:top w:val="outset" w:sz="6" w:space="0" w:color="auto"/>
              <w:left w:val="outset" w:sz="6" w:space="0" w:color="auto"/>
              <w:bottom w:val="outset" w:sz="6" w:space="0" w:color="auto"/>
              <w:right w:val="outset" w:sz="6" w:space="0" w:color="auto"/>
            </w:tcBorders>
          </w:tcPr>
          <w:p w14:paraId="4FFCC506" w14:textId="77777777" w:rsidR="00B708C0" w:rsidRPr="0061021B" w:rsidRDefault="006B4E53" w:rsidP="005F7809">
            <w:pPr>
              <w:spacing w:after="0" w:line="240" w:lineRule="auto"/>
              <w:ind w:left="186"/>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забезпечить досягнення в</w:t>
            </w:r>
            <w:r w:rsidR="002E3638" w:rsidRPr="0061021B">
              <w:rPr>
                <w:rFonts w:ascii="Times New Roman" w:eastAsia="Times New Roman" w:hAnsi="Times New Roman" w:cs="Times New Roman"/>
                <w:sz w:val="24"/>
                <w:szCs w:val="24"/>
                <w:lang w:eastAsia="ru-RU"/>
              </w:rPr>
              <w:t xml:space="preserve">становлених цілей. Альтернатива відхилена </w:t>
            </w:r>
            <w:r w:rsidR="00B708C0" w:rsidRPr="0061021B">
              <w:rPr>
                <w:rFonts w:ascii="Times New Roman" w:eastAsia="Times New Roman" w:hAnsi="Times New Roman" w:cs="Times New Roman"/>
                <w:sz w:val="24"/>
                <w:szCs w:val="24"/>
                <w:lang w:eastAsia="ru-RU"/>
              </w:rPr>
              <w:t>може призвести до зменшення чисельності суб’єктів підприємництва та збільшення споживчих цін.</w:t>
            </w:r>
            <w:r w:rsidR="002E3638" w:rsidRPr="0061021B">
              <w:rPr>
                <w:rFonts w:ascii="Times New Roman" w:eastAsia="Times New Roman" w:hAnsi="Times New Roman" w:cs="Times New Roman"/>
                <w:sz w:val="24"/>
                <w:szCs w:val="24"/>
                <w:lang w:eastAsia="ru-RU"/>
              </w:rPr>
              <w:t>.</w:t>
            </w:r>
          </w:p>
        </w:tc>
      </w:tr>
      <w:tr w:rsidR="0061021B" w:rsidRPr="0061021B" w14:paraId="319AE4B3" w14:textId="77777777" w:rsidTr="006B4E53">
        <w:trPr>
          <w:tblCellSpacing w:w="22" w:type="dxa"/>
        </w:trPr>
        <w:tc>
          <w:tcPr>
            <w:tcW w:w="1140" w:type="pct"/>
            <w:tcBorders>
              <w:top w:val="outset" w:sz="6" w:space="0" w:color="auto"/>
              <w:left w:val="outset" w:sz="6" w:space="0" w:color="auto"/>
              <w:bottom w:val="nil"/>
              <w:right w:val="outset" w:sz="6" w:space="0" w:color="auto"/>
            </w:tcBorders>
          </w:tcPr>
          <w:p w14:paraId="5E6B8A62" w14:textId="445017EA" w:rsidR="00B708C0" w:rsidRPr="0061021B" w:rsidRDefault="00B708C0"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Часткове підвищення ставок єдиного податку для суб’єктів малого підприємництва Пирятинської міської  </w:t>
            </w:r>
            <w:r w:rsidRPr="0061021B">
              <w:rPr>
                <w:rFonts w:ascii="Times New Roman" w:eastAsia="Times New Roman" w:hAnsi="Times New Roman" w:cs="Times New Roman"/>
                <w:sz w:val="24"/>
                <w:szCs w:val="24"/>
                <w:lang w:eastAsia="ru-RU"/>
              </w:rPr>
              <w:lastRenderedPageBreak/>
              <w:t>територіальної громади</w:t>
            </w:r>
          </w:p>
        </w:tc>
        <w:tc>
          <w:tcPr>
            <w:tcW w:w="1218" w:type="pct"/>
            <w:tcBorders>
              <w:top w:val="outset" w:sz="6" w:space="0" w:color="auto"/>
              <w:left w:val="outset" w:sz="6" w:space="0" w:color="auto"/>
              <w:bottom w:val="outset" w:sz="6" w:space="0" w:color="auto"/>
              <w:right w:val="outset" w:sz="6" w:space="0" w:color="auto"/>
            </w:tcBorders>
          </w:tcPr>
          <w:p w14:paraId="5EA8CCDB" w14:textId="626AB787" w:rsidR="00B708C0" w:rsidRPr="0061021B" w:rsidRDefault="00B708C0"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 xml:space="preserve">Виділення коштів з бюджету Пирятинської міської ТГ на програми соціально-економічного розвитку Пирятинської міської </w:t>
            </w:r>
            <w:r w:rsidRPr="0061021B">
              <w:rPr>
                <w:rFonts w:ascii="Times New Roman" w:eastAsia="Times New Roman" w:hAnsi="Times New Roman" w:cs="Times New Roman"/>
                <w:sz w:val="24"/>
                <w:szCs w:val="24"/>
                <w:lang w:eastAsia="ru-RU"/>
              </w:rPr>
              <w:lastRenderedPageBreak/>
              <w:t>ТГ</w:t>
            </w:r>
            <w:r w:rsidR="00BC244C" w:rsidRPr="0061021B">
              <w:rPr>
                <w:rFonts w:ascii="Times New Roman" w:eastAsia="Times New Roman" w:hAnsi="Times New Roman" w:cs="Times New Roman"/>
                <w:sz w:val="24"/>
                <w:szCs w:val="24"/>
                <w:lang w:eastAsia="ru-RU"/>
              </w:rPr>
              <w:t xml:space="preserve"> та програми підтримки та розвитку бізнесу у Пирятинській ТГ</w:t>
            </w:r>
            <w:r w:rsidR="00885B36" w:rsidRPr="0061021B">
              <w:rPr>
                <w:rFonts w:ascii="Times New Roman" w:eastAsia="Times New Roman" w:hAnsi="Times New Roman" w:cs="Times New Roman"/>
                <w:sz w:val="24"/>
                <w:szCs w:val="24"/>
                <w:lang w:eastAsia="ru-RU"/>
              </w:rPr>
              <w:t>.</w:t>
            </w:r>
          </w:p>
          <w:p w14:paraId="0CC7E60C" w14:textId="77777777" w:rsidR="00885B36" w:rsidRPr="0061021B" w:rsidRDefault="00885B36"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Ставки будуть упорядковані та прозорі.</w:t>
            </w:r>
          </w:p>
          <w:p w14:paraId="6BD110D4" w14:textId="77777777" w:rsidR="00885B36" w:rsidRPr="0061021B" w:rsidRDefault="00885B36" w:rsidP="005F7809">
            <w:pPr>
              <w:spacing w:after="0" w:line="240" w:lineRule="auto"/>
              <w:ind w:left="7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будуть сплачувати податок за ставками згідно рішення Пирятинської міської ради.</w:t>
            </w:r>
          </w:p>
        </w:tc>
        <w:tc>
          <w:tcPr>
            <w:tcW w:w="1182" w:type="pct"/>
            <w:tcBorders>
              <w:top w:val="outset" w:sz="6" w:space="0" w:color="auto"/>
              <w:left w:val="outset" w:sz="6" w:space="0" w:color="auto"/>
              <w:bottom w:val="nil"/>
              <w:right w:val="outset" w:sz="6" w:space="0" w:color="auto"/>
            </w:tcBorders>
          </w:tcPr>
          <w:p w14:paraId="4E7F973E" w14:textId="77777777" w:rsidR="00B708C0" w:rsidRPr="0061021B" w:rsidRDefault="00B708C0"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Суб'єкти господарювання будуть сплачувати податок за ставками згідно рішення Пирятинської міської ради.</w:t>
            </w:r>
          </w:p>
          <w:p w14:paraId="0FD9F3AD" w14:textId="77777777" w:rsidR="00B708C0" w:rsidRPr="0061021B" w:rsidRDefault="00B708C0" w:rsidP="005F7809">
            <w:pPr>
              <w:spacing w:after="0" w:line="240" w:lineRule="auto"/>
              <w:ind w:left="126" w:hanging="1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Можливе незначне </w:t>
            </w:r>
            <w:r w:rsidRPr="0061021B">
              <w:rPr>
                <w:rFonts w:ascii="Times New Roman" w:eastAsia="Times New Roman" w:hAnsi="Times New Roman" w:cs="Times New Roman"/>
                <w:sz w:val="24"/>
                <w:szCs w:val="24"/>
                <w:lang w:eastAsia="ru-RU"/>
              </w:rPr>
              <w:lastRenderedPageBreak/>
              <w:t>збільшення споживчих цін.</w:t>
            </w:r>
          </w:p>
        </w:tc>
        <w:tc>
          <w:tcPr>
            <w:tcW w:w="1346" w:type="pct"/>
            <w:tcBorders>
              <w:top w:val="outset" w:sz="6" w:space="0" w:color="auto"/>
              <w:left w:val="outset" w:sz="6" w:space="0" w:color="auto"/>
              <w:bottom w:val="outset" w:sz="6" w:space="0" w:color="auto"/>
              <w:right w:val="outset" w:sz="6" w:space="0" w:color="auto"/>
            </w:tcBorders>
          </w:tcPr>
          <w:p w14:paraId="3765F8A2" w14:textId="77777777" w:rsidR="00885B36" w:rsidRPr="0061021B" w:rsidRDefault="002E3638"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Суб'єкти господарювання будуть сплачувати податок за ставками згідно рішення Пирятинської міської ради.</w:t>
            </w:r>
          </w:p>
          <w:p w14:paraId="5E002EF3" w14:textId="77777777" w:rsidR="00885B36" w:rsidRPr="0061021B" w:rsidRDefault="00885B36"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Ставки будуть </w:t>
            </w:r>
            <w:r w:rsidRPr="0061021B">
              <w:rPr>
                <w:rFonts w:ascii="Times New Roman" w:eastAsia="Times New Roman" w:hAnsi="Times New Roman" w:cs="Times New Roman"/>
                <w:sz w:val="24"/>
                <w:szCs w:val="24"/>
                <w:lang w:eastAsia="ru-RU"/>
              </w:rPr>
              <w:lastRenderedPageBreak/>
              <w:t>упорядковані та прозорі.</w:t>
            </w:r>
          </w:p>
          <w:p w14:paraId="481600C9" w14:textId="7B8A8F2B" w:rsidR="002E3638" w:rsidRPr="0061021B" w:rsidRDefault="002E3638"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 Альтернатива прийнятна оскільки вона забезпечить належне фінансування програм соціально-економічного розвитку Пирятинської міської ТГ</w:t>
            </w:r>
            <w:r w:rsidR="00BC244C" w:rsidRPr="0061021B">
              <w:rPr>
                <w:rFonts w:ascii="Times New Roman" w:eastAsia="Times New Roman" w:hAnsi="Times New Roman" w:cs="Times New Roman"/>
                <w:sz w:val="24"/>
                <w:szCs w:val="24"/>
                <w:lang w:eastAsia="ru-RU"/>
              </w:rPr>
              <w:t xml:space="preserve"> та програми підтримки та розвитку бізнесу у Пирятинській ТГ</w:t>
            </w:r>
            <w:r w:rsidRPr="0061021B">
              <w:rPr>
                <w:rFonts w:ascii="Times New Roman" w:eastAsia="Times New Roman" w:hAnsi="Times New Roman" w:cs="Times New Roman"/>
                <w:sz w:val="24"/>
                <w:szCs w:val="24"/>
                <w:lang w:eastAsia="ru-RU"/>
              </w:rPr>
              <w:t>.</w:t>
            </w:r>
          </w:p>
          <w:p w14:paraId="0F28F710" w14:textId="77777777" w:rsidR="00B708C0" w:rsidRPr="0061021B" w:rsidRDefault="00B708C0" w:rsidP="005F7809">
            <w:pPr>
              <w:spacing w:after="0" w:line="240" w:lineRule="auto"/>
              <w:ind w:left="186"/>
              <w:jc w:val="both"/>
              <w:rPr>
                <w:rFonts w:ascii="Times New Roman" w:eastAsia="Times New Roman" w:hAnsi="Times New Roman" w:cs="Times New Roman"/>
                <w:sz w:val="24"/>
                <w:szCs w:val="24"/>
                <w:lang w:eastAsia="ru-RU"/>
              </w:rPr>
            </w:pPr>
          </w:p>
        </w:tc>
      </w:tr>
      <w:tr w:rsidR="0061021B" w:rsidRPr="0061021B" w14:paraId="688F5BA3" w14:textId="77777777" w:rsidTr="006B4E53">
        <w:trPr>
          <w:tblCellSpacing w:w="22" w:type="dxa"/>
        </w:trPr>
        <w:tc>
          <w:tcPr>
            <w:tcW w:w="1140" w:type="pct"/>
            <w:tcBorders>
              <w:top w:val="outset" w:sz="6" w:space="0" w:color="auto"/>
              <w:left w:val="outset" w:sz="6" w:space="0" w:color="auto"/>
              <w:bottom w:val="outset" w:sz="6" w:space="0" w:color="auto"/>
              <w:right w:val="outset" w:sz="6" w:space="0" w:color="auto"/>
            </w:tcBorders>
            <w:hideMark/>
          </w:tcPr>
          <w:p w14:paraId="1E44703C" w14:textId="511A9BEB" w:rsidR="006B4E53" w:rsidRPr="0061021B" w:rsidRDefault="006B4E53" w:rsidP="00767400">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 xml:space="preserve">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відповідно до Податкового </w:t>
            </w:r>
            <w:r w:rsidR="00BF2092">
              <w:rPr>
                <w:rFonts w:ascii="Times New Roman" w:eastAsia="Times New Roman" w:hAnsi="Times New Roman" w:cs="Times New Roman"/>
                <w:sz w:val="24"/>
                <w:szCs w:val="24"/>
                <w:lang w:eastAsia="ru-RU"/>
              </w:rPr>
              <w:t>кодексу України з діючими у 20</w:t>
            </w:r>
            <w:r w:rsidR="00767400">
              <w:rPr>
                <w:rFonts w:ascii="Times New Roman" w:eastAsia="Times New Roman" w:hAnsi="Times New Roman" w:cs="Times New Roman"/>
                <w:sz w:val="24"/>
                <w:szCs w:val="24"/>
                <w:lang w:eastAsia="ru-RU"/>
              </w:rPr>
              <w:t>2</w:t>
            </w:r>
            <w:r w:rsidR="00610E1D" w:rsidRPr="00610E1D">
              <w:rPr>
                <w:rFonts w:ascii="Times New Roman" w:eastAsia="Times New Roman" w:hAnsi="Times New Roman" w:cs="Times New Roman"/>
                <w:sz w:val="24"/>
                <w:szCs w:val="24"/>
                <w:lang w:val="ru-RU" w:eastAsia="ru-RU"/>
              </w:rPr>
              <w:t>1</w:t>
            </w:r>
            <w:r w:rsidRPr="0061021B">
              <w:rPr>
                <w:rFonts w:ascii="Times New Roman" w:eastAsia="Times New Roman" w:hAnsi="Times New Roman" w:cs="Times New Roman"/>
                <w:sz w:val="24"/>
                <w:szCs w:val="24"/>
                <w:lang w:eastAsia="ru-RU"/>
              </w:rPr>
              <w:t xml:space="preserve"> році ставками для платників єдиного податку І-ІІ груп.</w:t>
            </w:r>
          </w:p>
        </w:tc>
        <w:tc>
          <w:tcPr>
            <w:tcW w:w="1218" w:type="pct"/>
            <w:tcBorders>
              <w:top w:val="outset" w:sz="6" w:space="0" w:color="auto"/>
              <w:left w:val="outset" w:sz="6" w:space="0" w:color="auto"/>
              <w:bottom w:val="outset" w:sz="6" w:space="0" w:color="auto"/>
              <w:right w:val="outset" w:sz="6" w:space="0" w:color="auto"/>
            </w:tcBorders>
          </w:tcPr>
          <w:p w14:paraId="42927308" w14:textId="04DC6070" w:rsidR="006B4E53" w:rsidRPr="0061021B" w:rsidRDefault="002762FF" w:rsidP="005F7809">
            <w:pPr>
              <w:spacing w:after="0" w:line="240" w:lineRule="auto"/>
              <w:ind w:left="71"/>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Часткове</w:t>
            </w:r>
            <w:r w:rsidR="006B4E53" w:rsidRPr="0061021B">
              <w:rPr>
                <w:rFonts w:ascii="Times New Roman" w:eastAsia="Times New Roman" w:hAnsi="Times New Roman" w:cs="Times New Roman"/>
                <w:sz w:val="24"/>
                <w:szCs w:val="24"/>
                <w:lang w:eastAsia="ru-RU"/>
              </w:rPr>
              <w:t xml:space="preserve"> фінансування програм соціально-економічного розвитку Пирятинської міської ТГ.</w:t>
            </w:r>
          </w:p>
          <w:p w14:paraId="0753CD75" w14:textId="77777777" w:rsidR="006B4E53" w:rsidRPr="0061021B" w:rsidRDefault="006B4E53" w:rsidP="005F7809">
            <w:pPr>
              <w:spacing w:after="0" w:line="240" w:lineRule="auto"/>
              <w:ind w:left="568"/>
              <w:jc w:val="both"/>
              <w:rPr>
                <w:rFonts w:ascii="Times New Roman" w:eastAsia="Times New Roman" w:hAnsi="Times New Roman" w:cs="Times New Roman"/>
                <w:sz w:val="24"/>
                <w:szCs w:val="24"/>
                <w:lang w:val="ru-RU" w:eastAsia="ru-RU"/>
              </w:rPr>
            </w:pPr>
          </w:p>
        </w:tc>
        <w:tc>
          <w:tcPr>
            <w:tcW w:w="1182" w:type="pct"/>
            <w:tcBorders>
              <w:top w:val="outset" w:sz="6" w:space="0" w:color="auto"/>
              <w:left w:val="outset" w:sz="6" w:space="0" w:color="auto"/>
              <w:bottom w:val="outset" w:sz="6" w:space="0" w:color="auto"/>
              <w:right w:val="outset" w:sz="6" w:space="0" w:color="auto"/>
            </w:tcBorders>
            <w:hideMark/>
          </w:tcPr>
          <w:p w14:paraId="34FDA2EC" w14:textId="77777777" w:rsidR="006B4E53" w:rsidRPr="0061021B" w:rsidRDefault="006B4E53" w:rsidP="005F7809">
            <w:pPr>
              <w:spacing w:after="0" w:line="240" w:lineRule="auto"/>
              <w:ind w:left="96"/>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І-ІІ груп будуть сплачувати податок за ставками згідно рішення Пирятинської міської ради без погіршення умов для розвитку мікробізнесу.</w:t>
            </w:r>
          </w:p>
        </w:tc>
        <w:tc>
          <w:tcPr>
            <w:tcW w:w="1346" w:type="pct"/>
            <w:tcBorders>
              <w:top w:val="outset" w:sz="6" w:space="0" w:color="auto"/>
              <w:left w:val="outset" w:sz="6" w:space="0" w:color="auto"/>
              <w:bottom w:val="outset" w:sz="6" w:space="0" w:color="auto"/>
              <w:right w:val="outset" w:sz="6" w:space="0" w:color="auto"/>
            </w:tcBorders>
            <w:hideMark/>
          </w:tcPr>
          <w:p w14:paraId="01601207" w14:textId="77777777" w:rsidR="006B4E53" w:rsidRPr="0061021B" w:rsidRDefault="006B4E53" w:rsidP="005F7809">
            <w:pPr>
              <w:spacing w:after="0" w:line="240" w:lineRule="auto"/>
              <w:ind w:left="186"/>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Цей регуляторний акт частково відповідає потребам у розв’язанні визначеної проблеми та принципам державної регуляторної політики. Затвердження такого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частково забезпечить поступове досягнення встановлених цілей.</w:t>
            </w:r>
          </w:p>
          <w:p w14:paraId="5DA0454C" w14:textId="77777777" w:rsidR="002762FF" w:rsidRPr="0061021B" w:rsidRDefault="002762FF" w:rsidP="005F7809">
            <w:pPr>
              <w:spacing w:after="0" w:line="240" w:lineRule="auto"/>
              <w:ind w:left="186"/>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Альтернатива відхилена, оскільки </w:t>
            </w:r>
            <w:r w:rsidR="002E3638" w:rsidRPr="0061021B">
              <w:rPr>
                <w:rFonts w:ascii="Times New Roman" w:eastAsia="Times New Roman" w:hAnsi="Times New Roman" w:cs="Times New Roman"/>
                <w:sz w:val="24"/>
                <w:szCs w:val="24"/>
                <w:lang w:eastAsia="ru-RU"/>
              </w:rPr>
              <w:t>в</w:t>
            </w:r>
            <w:r w:rsidRPr="0061021B">
              <w:rPr>
                <w:rFonts w:ascii="Times New Roman" w:eastAsia="Times New Roman" w:hAnsi="Times New Roman" w:cs="Times New Roman"/>
                <w:sz w:val="24"/>
                <w:szCs w:val="24"/>
                <w:lang w:eastAsia="ru-RU"/>
              </w:rPr>
              <w:t>казаний спосіб не забезпечує повного досягнення мети розробки проекту.</w:t>
            </w:r>
          </w:p>
        </w:tc>
      </w:tr>
      <w:tr w:rsidR="00052EBE" w:rsidRPr="0061021B" w14:paraId="57D9E24A" w14:textId="77777777" w:rsidTr="00C93A8F">
        <w:trPr>
          <w:trHeight w:val="1633"/>
          <w:tblCellSpacing w:w="22" w:type="dxa"/>
        </w:trPr>
        <w:tc>
          <w:tcPr>
            <w:tcW w:w="1140" w:type="pct"/>
            <w:tcBorders>
              <w:top w:val="outset" w:sz="6" w:space="0" w:color="auto"/>
              <w:left w:val="outset" w:sz="6" w:space="0" w:color="auto"/>
              <w:bottom w:val="outset" w:sz="6" w:space="0" w:color="auto"/>
              <w:right w:val="outset" w:sz="6" w:space="0" w:color="auto"/>
            </w:tcBorders>
            <w:hideMark/>
          </w:tcPr>
          <w:p w14:paraId="5EBB5826" w14:textId="77777777" w:rsidR="006B4E53" w:rsidRPr="0061021B" w:rsidRDefault="006B4E53"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 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(залишення існуючої на даний момент ситуації без змін).</w:t>
            </w:r>
          </w:p>
        </w:tc>
        <w:tc>
          <w:tcPr>
            <w:tcW w:w="1218" w:type="pct"/>
            <w:tcBorders>
              <w:top w:val="outset" w:sz="6" w:space="0" w:color="auto"/>
              <w:left w:val="outset" w:sz="6" w:space="0" w:color="auto"/>
              <w:bottom w:val="outset" w:sz="6" w:space="0" w:color="auto"/>
              <w:right w:val="outset" w:sz="6" w:space="0" w:color="auto"/>
            </w:tcBorders>
            <w:hideMark/>
          </w:tcPr>
          <w:p w14:paraId="5431A523" w14:textId="77777777" w:rsidR="006B4E53" w:rsidRPr="0061021B" w:rsidRDefault="006B4E53" w:rsidP="005F7809">
            <w:pPr>
              <w:spacing w:after="0" w:line="240" w:lineRule="auto"/>
              <w:ind w:left="16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Для держави і громадян вигоди відсутні. </w:t>
            </w:r>
          </w:p>
          <w:p w14:paraId="0F9908CF" w14:textId="77777777" w:rsidR="006B4E53" w:rsidRPr="0061021B" w:rsidRDefault="006B4E53" w:rsidP="005F7809">
            <w:pPr>
              <w:spacing w:after="0" w:line="240" w:lineRule="auto"/>
              <w:ind w:left="16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будуть сплачувати єдиний податок за мінімальними ставками (1 відсоток).</w:t>
            </w:r>
          </w:p>
        </w:tc>
        <w:tc>
          <w:tcPr>
            <w:tcW w:w="1182" w:type="pct"/>
            <w:tcBorders>
              <w:top w:val="outset" w:sz="6" w:space="0" w:color="auto"/>
              <w:left w:val="outset" w:sz="6" w:space="0" w:color="auto"/>
              <w:bottom w:val="outset" w:sz="6" w:space="0" w:color="auto"/>
              <w:right w:val="outset" w:sz="6" w:space="0" w:color="auto"/>
            </w:tcBorders>
          </w:tcPr>
          <w:p w14:paraId="7CF39F8C" w14:textId="27F257AA" w:rsidR="006B4E53" w:rsidRPr="0061021B" w:rsidRDefault="006B4E53" w:rsidP="005F7809">
            <w:pPr>
              <w:spacing w:after="0" w:line="240" w:lineRule="auto"/>
              <w:ind w:left="111" w:hanging="1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платники податку у 20</w:t>
            </w:r>
            <w:r w:rsidR="006A6D4E">
              <w:rPr>
                <w:rFonts w:ascii="Times New Roman" w:eastAsia="Times New Roman" w:hAnsi="Times New Roman" w:cs="Times New Roman"/>
                <w:sz w:val="24"/>
                <w:szCs w:val="24"/>
                <w:lang w:eastAsia="ru-RU"/>
              </w:rPr>
              <w:t>2</w:t>
            </w:r>
            <w:r w:rsidR="00610E1D" w:rsidRPr="00610E1D">
              <w:rPr>
                <w:rFonts w:ascii="Times New Roman" w:eastAsia="Times New Roman" w:hAnsi="Times New Roman" w:cs="Times New Roman"/>
                <w:sz w:val="24"/>
                <w:szCs w:val="24"/>
                <w:lang w:val="ru-RU" w:eastAsia="ru-RU"/>
              </w:rPr>
              <w:t>2</w:t>
            </w:r>
            <w:r w:rsidRPr="0061021B">
              <w:rPr>
                <w:rFonts w:ascii="Times New Roman" w:eastAsia="Times New Roman" w:hAnsi="Times New Roman" w:cs="Times New Roman"/>
                <w:sz w:val="24"/>
                <w:szCs w:val="24"/>
                <w:lang w:eastAsia="ru-RU"/>
              </w:rPr>
              <w:t xml:space="preserve"> році будуть сплачувати податок за мінімальними ставками, що суттєво зменшить надходжень до бюджету Пирятинської міської</w:t>
            </w:r>
            <w:r w:rsidR="00610E1D" w:rsidRPr="00610E1D">
              <w:rPr>
                <w:rFonts w:ascii="Times New Roman" w:eastAsia="Times New Roman" w:hAnsi="Times New Roman" w:cs="Times New Roman"/>
                <w:sz w:val="24"/>
                <w:szCs w:val="24"/>
                <w:lang w:val="ru-RU" w:eastAsia="ru-RU"/>
              </w:rPr>
              <w:t xml:space="preserve"> </w:t>
            </w:r>
            <w:r w:rsidRPr="0061021B">
              <w:rPr>
                <w:rFonts w:ascii="Times New Roman" w:eastAsia="Times New Roman" w:hAnsi="Times New Roman" w:cs="Times New Roman"/>
                <w:sz w:val="24"/>
                <w:szCs w:val="24"/>
                <w:lang w:eastAsia="ru-RU"/>
              </w:rPr>
              <w:t>ТГ.</w:t>
            </w:r>
          </w:p>
          <w:p w14:paraId="293CC076" w14:textId="77777777" w:rsidR="006B4E53" w:rsidRPr="0061021B" w:rsidRDefault="006B4E53" w:rsidP="005F7809">
            <w:pPr>
              <w:spacing w:after="0" w:line="240" w:lineRule="auto"/>
              <w:ind w:left="568"/>
              <w:jc w:val="both"/>
              <w:rPr>
                <w:rFonts w:ascii="Times New Roman" w:eastAsia="Times New Roman" w:hAnsi="Times New Roman" w:cs="Times New Roman"/>
                <w:sz w:val="24"/>
                <w:szCs w:val="24"/>
                <w:lang w:eastAsia="ru-RU"/>
              </w:rPr>
            </w:pPr>
          </w:p>
        </w:tc>
        <w:tc>
          <w:tcPr>
            <w:tcW w:w="1346" w:type="pct"/>
            <w:tcBorders>
              <w:top w:val="outset" w:sz="6" w:space="0" w:color="auto"/>
              <w:left w:val="outset" w:sz="6" w:space="0" w:color="auto"/>
              <w:bottom w:val="outset" w:sz="6" w:space="0" w:color="auto"/>
              <w:right w:val="outset" w:sz="6" w:space="0" w:color="auto"/>
            </w:tcBorders>
            <w:hideMark/>
          </w:tcPr>
          <w:p w14:paraId="1AB0396C" w14:textId="0EBE7E57" w:rsidR="006B4E53" w:rsidRPr="0061021B" w:rsidRDefault="006B4E53"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 w:firstLine="1"/>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Рішення про вста</w:t>
            </w:r>
            <w:r w:rsidR="00BF2092">
              <w:rPr>
                <w:rFonts w:ascii="Times New Roman" w:eastAsia="Times New Roman" w:hAnsi="Times New Roman" w:cs="Times New Roman"/>
                <w:sz w:val="24"/>
                <w:szCs w:val="24"/>
                <w:lang w:eastAsia="ru-RU"/>
              </w:rPr>
              <w:t>новлення єдиного податку на 20</w:t>
            </w:r>
            <w:r w:rsidR="00767400">
              <w:rPr>
                <w:rFonts w:ascii="Times New Roman" w:eastAsia="Times New Roman" w:hAnsi="Times New Roman" w:cs="Times New Roman"/>
                <w:sz w:val="24"/>
                <w:szCs w:val="24"/>
                <w:lang w:eastAsia="ru-RU"/>
              </w:rPr>
              <w:t>2</w:t>
            </w:r>
            <w:r w:rsidR="00610E1D" w:rsidRPr="00610E1D">
              <w:rPr>
                <w:rFonts w:ascii="Times New Roman" w:eastAsia="Times New Roman" w:hAnsi="Times New Roman" w:cs="Times New Roman"/>
                <w:sz w:val="24"/>
                <w:szCs w:val="24"/>
                <w:lang w:val="ru-RU" w:eastAsia="ru-RU"/>
              </w:rPr>
              <w:t>1</w:t>
            </w:r>
            <w:r w:rsidR="00BF2092">
              <w:rPr>
                <w:rFonts w:ascii="Times New Roman" w:eastAsia="Times New Roman" w:hAnsi="Times New Roman" w:cs="Times New Roman"/>
                <w:sz w:val="24"/>
                <w:szCs w:val="24"/>
                <w:lang w:eastAsia="ru-RU"/>
              </w:rPr>
              <w:t xml:space="preserve"> рік не буде діяти у 202</w:t>
            </w:r>
            <w:r w:rsidR="00610E1D" w:rsidRPr="00610E1D">
              <w:rPr>
                <w:rFonts w:ascii="Times New Roman" w:eastAsia="Times New Roman" w:hAnsi="Times New Roman" w:cs="Times New Roman"/>
                <w:sz w:val="24"/>
                <w:szCs w:val="24"/>
                <w:lang w:val="ru-RU" w:eastAsia="ru-RU"/>
              </w:rPr>
              <w:t>2</w:t>
            </w:r>
            <w:r w:rsidRPr="0061021B">
              <w:rPr>
                <w:rFonts w:ascii="Times New Roman" w:eastAsia="Times New Roman" w:hAnsi="Times New Roman" w:cs="Times New Roman"/>
                <w:sz w:val="24"/>
                <w:szCs w:val="24"/>
                <w:lang w:eastAsia="ru-RU"/>
              </w:rPr>
              <w:t xml:space="preserve"> році, що значно зменшить надходження до бюджету Пирятинської міської ТГ. Пирятинська міська ТГ не отримає належного фінансування програм соціально-економічного розвитку. Альтернатива відхилена, оскільки наслідком такого вирішення проблеми </w:t>
            </w:r>
            <w:r w:rsidRPr="0061021B">
              <w:rPr>
                <w:rFonts w:ascii="Times New Roman" w:eastAsia="Times New Roman" w:hAnsi="Times New Roman" w:cs="Times New Roman"/>
                <w:sz w:val="24"/>
                <w:szCs w:val="24"/>
                <w:lang w:eastAsia="ru-RU"/>
              </w:rPr>
              <w:lastRenderedPageBreak/>
              <w:t>буде несправедлива ставка єдиного податку для всіх без винятку суб’єктів господарювання, відсутність стимулювання розвитку сфери виробництва, надання побутових послуг, торгівлі товарами першої необхідності. Це призведе до неповного врахування інтересів членів територіальної громади через зменшення надходжень до бюджету міста, згортання міських соціальних програм. Вказаний спосіб також не забезпечує досягнення мети розробки проекту.</w:t>
            </w:r>
          </w:p>
          <w:p w14:paraId="7597B3CE" w14:textId="77777777" w:rsidR="006B4E53" w:rsidRPr="0061021B" w:rsidRDefault="006B4E53" w:rsidP="005F7809">
            <w:pPr>
              <w:spacing w:after="0" w:line="240" w:lineRule="auto"/>
              <w:ind w:left="39"/>
              <w:jc w:val="both"/>
              <w:rPr>
                <w:rFonts w:ascii="Times New Roman" w:eastAsia="Times New Roman" w:hAnsi="Times New Roman" w:cs="Times New Roman"/>
                <w:sz w:val="24"/>
                <w:szCs w:val="24"/>
                <w:lang w:eastAsia="ru-RU"/>
              </w:rPr>
            </w:pPr>
          </w:p>
        </w:tc>
      </w:tr>
    </w:tbl>
    <w:p w14:paraId="5CCB25D8"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8"/>
        <w:gridCol w:w="4191"/>
        <w:gridCol w:w="3247"/>
      </w:tblGrid>
      <w:tr w:rsidR="0061021B" w:rsidRPr="0061021B" w14:paraId="7E7BEA2D" w14:textId="77777777" w:rsidTr="002508BC">
        <w:trPr>
          <w:tblCellSpacing w:w="22" w:type="dxa"/>
        </w:trPr>
        <w:tc>
          <w:tcPr>
            <w:tcW w:w="1177" w:type="pct"/>
            <w:tcBorders>
              <w:top w:val="outset" w:sz="6" w:space="0" w:color="auto"/>
              <w:left w:val="outset" w:sz="6" w:space="0" w:color="auto"/>
              <w:bottom w:val="outset" w:sz="6" w:space="0" w:color="auto"/>
              <w:right w:val="outset" w:sz="6" w:space="0" w:color="auto"/>
            </w:tcBorders>
            <w:hideMark/>
          </w:tcPr>
          <w:p w14:paraId="7877BE0F" w14:textId="77777777" w:rsidR="00E42662" w:rsidRPr="0061021B" w:rsidRDefault="00E42662"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Рейтинг</w:t>
            </w:r>
          </w:p>
        </w:tc>
        <w:tc>
          <w:tcPr>
            <w:tcW w:w="2112" w:type="pct"/>
            <w:tcBorders>
              <w:top w:val="outset" w:sz="6" w:space="0" w:color="auto"/>
              <w:left w:val="outset" w:sz="6" w:space="0" w:color="auto"/>
              <w:bottom w:val="outset" w:sz="6" w:space="0" w:color="auto"/>
              <w:right w:val="outset" w:sz="6" w:space="0" w:color="auto"/>
            </w:tcBorders>
            <w:hideMark/>
          </w:tcPr>
          <w:p w14:paraId="24C3498D" w14:textId="77777777" w:rsidR="00E42662" w:rsidRPr="0061021B" w:rsidRDefault="00E42662" w:rsidP="005F7809">
            <w:pPr>
              <w:spacing w:after="0" w:line="240" w:lineRule="auto"/>
              <w:ind w:left="13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right w:val="outset" w:sz="6" w:space="0" w:color="auto"/>
            </w:tcBorders>
            <w:hideMark/>
          </w:tcPr>
          <w:p w14:paraId="72E962B0" w14:textId="77777777" w:rsidR="00E42662" w:rsidRPr="0061021B" w:rsidRDefault="00E42662" w:rsidP="005F7809">
            <w:pPr>
              <w:spacing w:after="0" w:line="240" w:lineRule="auto"/>
              <w:ind w:left="19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Оцінка ризику зовнішніх чинників на дію запропонованого регуляторного </w:t>
            </w:r>
            <w:proofErr w:type="spellStart"/>
            <w:r w:rsidRPr="0061021B">
              <w:rPr>
                <w:rFonts w:ascii="Times New Roman" w:eastAsia="Times New Roman" w:hAnsi="Times New Roman" w:cs="Times New Roman"/>
                <w:sz w:val="24"/>
                <w:szCs w:val="24"/>
                <w:lang w:eastAsia="ru-RU"/>
              </w:rPr>
              <w:t>акта</w:t>
            </w:r>
            <w:proofErr w:type="spellEnd"/>
          </w:p>
        </w:tc>
      </w:tr>
      <w:tr w:rsidR="0061021B" w:rsidRPr="0061021B" w14:paraId="6CBEBAA8" w14:textId="77777777" w:rsidTr="002508BC">
        <w:trPr>
          <w:tblCellSpacing w:w="22" w:type="dxa"/>
        </w:trPr>
        <w:tc>
          <w:tcPr>
            <w:tcW w:w="1177" w:type="pct"/>
            <w:tcBorders>
              <w:top w:val="outset" w:sz="6" w:space="0" w:color="auto"/>
              <w:left w:val="outset" w:sz="6" w:space="0" w:color="auto"/>
              <w:bottom w:val="outset" w:sz="6" w:space="0" w:color="auto"/>
              <w:right w:val="outset" w:sz="6" w:space="0" w:color="auto"/>
            </w:tcBorders>
          </w:tcPr>
          <w:p w14:paraId="72D3C472" w14:textId="504EFA69" w:rsidR="00726586" w:rsidRPr="0061021B" w:rsidRDefault="00726586"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Встановлення максимальних ставок єдиного податку для суб’єктів малого підприємництва Пирятинської міської  територіальної громади.</w:t>
            </w:r>
          </w:p>
        </w:tc>
        <w:tc>
          <w:tcPr>
            <w:tcW w:w="2112" w:type="pct"/>
            <w:tcBorders>
              <w:top w:val="outset" w:sz="6" w:space="0" w:color="auto"/>
              <w:left w:val="outset" w:sz="6" w:space="0" w:color="auto"/>
              <w:bottom w:val="outset" w:sz="6" w:space="0" w:color="auto"/>
              <w:right w:val="outset" w:sz="6" w:space="0" w:color="auto"/>
            </w:tcBorders>
          </w:tcPr>
          <w:p w14:paraId="41242C3F" w14:textId="00E9794C" w:rsidR="00726586" w:rsidRPr="0061021B" w:rsidRDefault="00726586" w:rsidP="005F7809">
            <w:pPr>
              <w:spacing w:after="0" w:line="240" w:lineRule="auto"/>
              <w:ind w:left="15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 в повній мірі враховуються  умови ведення господарської діяльності по окремим напрямках, рівень конкуренції, стан розвитку певного виду діяльності тощо. </w:t>
            </w:r>
            <w:r w:rsidR="00C93A8F" w:rsidRPr="0061021B">
              <w:rPr>
                <w:rFonts w:ascii="Times New Roman" w:eastAsia="Times New Roman" w:hAnsi="Times New Roman" w:cs="Times New Roman"/>
                <w:sz w:val="24"/>
                <w:szCs w:val="24"/>
                <w:lang w:eastAsia="ru-RU"/>
              </w:rPr>
              <w:t>З</w:t>
            </w:r>
            <w:r w:rsidRPr="0061021B">
              <w:rPr>
                <w:rFonts w:ascii="Times New Roman" w:eastAsia="Times New Roman" w:hAnsi="Times New Roman" w:cs="Times New Roman"/>
                <w:sz w:val="24"/>
                <w:szCs w:val="24"/>
                <w:lang w:eastAsia="ru-RU"/>
              </w:rPr>
              <w:t xml:space="preserve">начно збільшується податкове навантаження для платників єдиного податку. </w:t>
            </w:r>
            <w:r w:rsidR="004A2818" w:rsidRPr="0061021B">
              <w:rPr>
                <w:rFonts w:ascii="Times New Roman" w:eastAsia="Times New Roman" w:hAnsi="Times New Roman" w:cs="Times New Roman"/>
                <w:sz w:val="24"/>
                <w:szCs w:val="24"/>
                <w:lang w:eastAsia="ru-RU"/>
              </w:rPr>
              <w:t>Альтернатива відхилена оскільки т</w:t>
            </w:r>
            <w:r w:rsidRPr="0061021B">
              <w:rPr>
                <w:rFonts w:ascii="Times New Roman" w:eastAsia="Times New Roman" w:hAnsi="Times New Roman" w:cs="Times New Roman"/>
                <w:sz w:val="24"/>
                <w:szCs w:val="24"/>
                <w:lang w:eastAsia="ru-RU"/>
              </w:rPr>
              <w:t>акий підхід може призвести до зменшення чисельності суб’єктів підприємництва, що призведе до звільнення найманих працівників та збільшення рівня безробіття на території Пирятинської міської ТГ</w:t>
            </w:r>
          </w:p>
        </w:tc>
        <w:tc>
          <w:tcPr>
            <w:tcW w:w="1620" w:type="pct"/>
            <w:tcBorders>
              <w:top w:val="outset" w:sz="6" w:space="0" w:color="auto"/>
              <w:left w:val="outset" w:sz="6" w:space="0" w:color="auto"/>
              <w:bottom w:val="outset" w:sz="6" w:space="0" w:color="auto"/>
              <w:right w:val="outset" w:sz="6" w:space="0" w:color="auto"/>
            </w:tcBorders>
          </w:tcPr>
          <w:p w14:paraId="23C236D8" w14:textId="77777777" w:rsidR="00726586" w:rsidRPr="0061021B" w:rsidRDefault="00726586" w:rsidP="005F7809">
            <w:pPr>
              <w:spacing w:after="0" w:line="240" w:lineRule="auto"/>
              <w:ind w:left="154"/>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Х</w:t>
            </w:r>
          </w:p>
        </w:tc>
      </w:tr>
      <w:tr w:rsidR="0061021B" w:rsidRPr="0061021B" w14:paraId="7E48A9C1" w14:textId="77777777" w:rsidTr="0061021B">
        <w:trPr>
          <w:trHeight w:val="3335"/>
          <w:tblCellSpacing w:w="22" w:type="dxa"/>
        </w:trPr>
        <w:tc>
          <w:tcPr>
            <w:tcW w:w="1177" w:type="pct"/>
            <w:tcBorders>
              <w:top w:val="outset" w:sz="6" w:space="0" w:color="auto"/>
              <w:left w:val="outset" w:sz="6" w:space="0" w:color="auto"/>
              <w:bottom w:val="outset" w:sz="6" w:space="0" w:color="auto"/>
              <w:right w:val="outset" w:sz="6" w:space="0" w:color="auto"/>
            </w:tcBorders>
          </w:tcPr>
          <w:p w14:paraId="6C0BB617" w14:textId="0A790564" w:rsidR="00C93A8F" w:rsidRPr="0061021B" w:rsidRDefault="00C93A8F"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lastRenderedPageBreak/>
              <w:t>Часткове підвищення ставок єдиного податку для суб’єктів малого підприємництва Пирятинської міської  територіальної громади</w:t>
            </w:r>
            <w:r w:rsidR="004A2818" w:rsidRPr="0061021B">
              <w:rPr>
                <w:rFonts w:ascii="Times New Roman" w:eastAsia="Times New Roman" w:hAnsi="Times New Roman" w:cs="Times New Roman"/>
                <w:sz w:val="24"/>
                <w:szCs w:val="24"/>
                <w:lang w:eastAsia="ru-RU"/>
              </w:rPr>
              <w:t>.</w:t>
            </w:r>
          </w:p>
        </w:tc>
        <w:tc>
          <w:tcPr>
            <w:tcW w:w="2112" w:type="pct"/>
            <w:tcBorders>
              <w:top w:val="outset" w:sz="6" w:space="0" w:color="auto"/>
              <w:left w:val="outset" w:sz="6" w:space="0" w:color="auto"/>
              <w:bottom w:val="outset" w:sz="6" w:space="0" w:color="auto"/>
              <w:right w:val="outset" w:sz="6" w:space="0" w:color="auto"/>
            </w:tcBorders>
          </w:tcPr>
          <w:p w14:paraId="18558253" w14:textId="77777777" w:rsidR="004A2818" w:rsidRPr="0061021B" w:rsidRDefault="00C93A8F"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 будуть сплачувати податок за ставками згідно рішення Пирятинської міської ради.</w:t>
            </w:r>
            <w:r w:rsidR="004A2818" w:rsidRPr="0061021B">
              <w:rPr>
                <w:rFonts w:ascii="Times New Roman" w:eastAsia="Times New Roman" w:hAnsi="Times New Roman" w:cs="Times New Roman"/>
                <w:sz w:val="24"/>
                <w:szCs w:val="24"/>
                <w:lang w:eastAsia="ru-RU"/>
              </w:rPr>
              <w:t xml:space="preserve"> Ставки будуть упорядковані та  прозорі.</w:t>
            </w:r>
          </w:p>
          <w:p w14:paraId="23756845" w14:textId="5F1D9729" w:rsidR="00C93A8F" w:rsidRPr="0061021B" w:rsidRDefault="00C93A8F" w:rsidP="005F7809">
            <w:pPr>
              <w:spacing w:after="0" w:line="240" w:lineRule="auto"/>
              <w:ind w:left="125"/>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 Альтернатива прийнятна оскільки вона забезпечить належне фінансування програм соціально-економічного розвитку Пирятинської міської ТГ</w:t>
            </w:r>
            <w:r w:rsidR="00BC244C" w:rsidRPr="0061021B">
              <w:rPr>
                <w:rFonts w:ascii="Times New Roman" w:eastAsia="Times New Roman" w:hAnsi="Times New Roman" w:cs="Times New Roman"/>
                <w:sz w:val="24"/>
                <w:szCs w:val="24"/>
                <w:lang w:eastAsia="ru-RU"/>
              </w:rPr>
              <w:t xml:space="preserve"> та програми підтримки та розвитку бізнесу у Пирятинській ТГ</w:t>
            </w:r>
            <w:r w:rsidRPr="0061021B">
              <w:rPr>
                <w:rFonts w:ascii="Times New Roman" w:eastAsia="Times New Roman" w:hAnsi="Times New Roman" w:cs="Times New Roman"/>
                <w:sz w:val="24"/>
                <w:szCs w:val="24"/>
                <w:lang w:eastAsia="ru-RU"/>
              </w:rPr>
              <w:t>.</w:t>
            </w:r>
          </w:p>
        </w:tc>
        <w:tc>
          <w:tcPr>
            <w:tcW w:w="1620" w:type="pct"/>
            <w:tcBorders>
              <w:top w:val="outset" w:sz="6" w:space="0" w:color="auto"/>
              <w:left w:val="outset" w:sz="6" w:space="0" w:color="auto"/>
              <w:bottom w:val="nil"/>
              <w:right w:val="outset" w:sz="6" w:space="0" w:color="auto"/>
            </w:tcBorders>
          </w:tcPr>
          <w:p w14:paraId="6A2DE8CB" w14:textId="77777777" w:rsidR="00C93A8F" w:rsidRPr="0061021B" w:rsidRDefault="00C93A8F" w:rsidP="005F7809">
            <w:pPr>
              <w:spacing w:after="0" w:line="240" w:lineRule="auto"/>
              <w:ind w:left="7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61021B" w:rsidRPr="0061021B" w14:paraId="111066B0" w14:textId="77777777" w:rsidTr="0061021B">
        <w:trPr>
          <w:trHeight w:val="2405"/>
          <w:tblCellSpacing w:w="22" w:type="dxa"/>
        </w:trPr>
        <w:tc>
          <w:tcPr>
            <w:tcW w:w="1177" w:type="pct"/>
            <w:tcBorders>
              <w:top w:val="outset" w:sz="6" w:space="0" w:color="auto"/>
              <w:left w:val="outset" w:sz="6" w:space="0" w:color="auto"/>
              <w:bottom w:val="nil"/>
              <w:right w:val="outset" w:sz="6" w:space="0" w:color="auto"/>
            </w:tcBorders>
            <w:hideMark/>
          </w:tcPr>
          <w:p w14:paraId="44A5548A" w14:textId="7218175D" w:rsidR="00C93A8F" w:rsidRPr="0061021B" w:rsidRDefault="00C93A8F" w:rsidP="006A6D4E">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відповідно до Податкового </w:t>
            </w:r>
            <w:r w:rsidR="00BF2092">
              <w:rPr>
                <w:rFonts w:ascii="Times New Roman" w:eastAsia="Times New Roman" w:hAnsi="Times New Roman" w:cs="Times New Roman"/>
                <w:sz w:val="24"/>
                <w:szCs w:val="24"/>
                <w:lang w:eastAsia="ru-RU"/>
              </w:rPr>
              <w:t>кодексу України з діючими у 20</w:t>
            </w:r>
            <w:r w:rsidR="006A6D4E">
              <w:rPr>
                <w:rFonts w:ascii="Times New Roman" w:eastAsia="Times New Roman" w:hAnsi="Times New Roman" w:cs="Times New Roman"/>
                <w:sz w:val="24"/>
                <w:szCs w:val="24"/>
                <w:lang w:eastAsia="ru-RU"/>
              </w:rPr>
              <w:t>2</w:t>
            </w:r>
            <w:r w:rsidR="00610E1D" w:rsidRPr="00610E1D">
              <w:rPr>
                <w:rFonts w:ascii="Times New Roman" w:eastAsia="Times New Roman" w:hAnsi="Times New Roman" w:cs="Times New Roman"/>
                <w:sz w:val="24"/>
                <w:szCs w:val="24"/>
                <w:lang w:val="ru-RU" w:eastAsia="ru-RU"/>
              </w:rPr>
              <w:t>1</w:t>
            </w:r>
            <w:r w:rsidRPr="0061021B">
              <w:rPr>
                <w:rFonts w:ascii="Times New Roman" w:eastAsia="Times New Roman" w:hAnsi="Times New Roman" w:cs="Times New Roman"/>
                <w:sz w:val="24"/>
                <w:szCs w:val="24"/>
                <w:lang w:eastAsia="ru-RU"/>
              </w:rPr>
              <w:t xml:space="preserve"> році ставками для платників єдиного податку І-ІІ груп</w:t>
            </w:r>
          </w:p>
        </w:tc>
        <w:tc>
          <w:tcPr>
            <w:tcW w:w="2112" w:type="pct"/>
            <w:tcBorders>
              <w:top w:val="outset" w:sz="6" w:space="0" w:color="auto"/>
              <w:left w:val="outset" w:sz="6" w:space="0" w:color="auto"/>
              <w:bottom w:val="nil"/>
              <w:right w:val="outset" w:sz="6" w:space="0" w:color="auto"/>
            </w:tcBorders>
            <w:hideMark/>
          </w:tcPr>
          <w:p w14:paraId="15A8FCB0" w14:textId="77777777" w:rsidR="00C93A8F" w:rsidRPr="0061021B" w:rsidRDefault="00C93A8F" w:rsidP="005F7809">
            <w:pPr>
              <w:spacing w:after="0" w:line="240" w:lineRule="auto"/>
              <w:ind w:left="16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 Цей регуляторний акт частково відповідає потребам у розв’язанні визначеної проблеми та принципам державної регуляторної політики. </w:t>
            </w:r>
            <w:r w:rsidR="004A2818" w:rsidRPr="0061021B">
              <w:rPr>
                <w:rFonts w:ascii="Times New Roman" w:eastAsia="Times New Roman" w:hAnsi="Times New Roman" w:cs="Times New Roman"/>
                <w:sz w:val="24"/>
                <w:szCs w:val="24"/>
                <w:lang w:eastAsia="ru-RU"/>
              </w:rPr>
              <w:t>Альтернатива відхилена оскільки з</w:t>
            </w:r>
            <w:r w:rsidRPr="0061021B">
              <w:rPr>
                <w:rFonts w:ascii="Times New Roman" w:eastAsia="Times New Roman" w:hAnsi="Times New Roman" w:cs="Times New Roman"/>
                <w:sz w:val="24"/>
                <w:szCs w:val="24"/>
                <w:lang w:eastAsia="ru-RU"/>
              </w:rPr>
              <w:t xml:space="preserve">атвердження такого регуляторного </w:t>
            </w:r>
            <w:proofErr w:type="spellStart"/>
            <w:r w:rsidRPr="0061021B">
              <w:rPr>
                <w:rFonts w:ascii="Times New Roman" w:eastAsia="Times New Roman" w:hAnsi="Times New Roman" w:cs="Times New Roman"/>
                <w:sz w:val="24"/>
                <w:szCs w:val="24"/>
                <w:lang w:eastAsia="ru-RU"/>
              </w:rPr>
              <w:t>акта</w:t>
            </w:r>
            <w:proofErr w:type="spellEnd"/>
            <w:r w:rsidR="00B3314D">
              <w:rPr>
                <w:rFonts w:ascii="Times New Roman" w:eastAsia="Times New Roman" w:hAnsi="Times New Roman" w:cs="Times New Roman"/>
                <w:sz w:val="24"/>
                <w:szCs w:val="24"/>
                <w:lang w:eastAsia="ru-RU"/>
              </w:rPr>
              <w:t xml:space="preserve"> </w:t>
            </w:r>
            <w:r w:rsidR="004A2818" w:rsidRPr="0061021B">
              <w:rPr>
                <w:rFonts w:ascii="Times New Roman" w:eastAsia="Times New Roman" w:hAnsi="Times New Roman" w:cs="Times New Roman"/>
                <w:sz w:val="24"/>
                <w:szCs w:val="24"/>
                <w:lang w:eastAsia="ru-RU"/>
              </w:rPr>
              <w:t>не з</w:t>
            </w:r>
            <w:r w:rsidRPr="0061021B">
              <w:rPr>
                <w:rFonts w:ascii="Times New Roman" w:eastAsia="Times New Roman" w:hAnsi="Times New Roman" w:cs="Times New Roman"/>
                <w:sz w:val="24"/>
                <w:szCs w:val="24"/>
                <w:lang w:eastAsia="ru-RU"/>
              </w:rPr>
              <w:t>абезпечить досягнення встановлених цілей.</w:t>
            </w:r>
          </w:p>
        </w:tc>
        <w:tc>
          <w:tcPr>
            <w:tcW w:w="1620" w:type="pct"/>
            <w:tcBorders>
              <w:top w:val="outset" w:sz="6" w:space="0" w:color="auto"/>
              <w:left w:val="outset" w:sz="6" w:space="0" w:color="auto"/>
              <w:bottom w:val="nil"/>
              <w:right w:val="outset" w:sz="6" w:space="0" w:color="auto"/>
            </w:tcBorders>
            <w:hideMark/>
          </w:tcPr>
          <w:p w14:paraId="0EF2BB84" w14:textId="77777777" w:rsidR="00C93A8F" w:rsidRPr="0061021B" w:rsidRDefault="00C93A8F" w:rsidP="005F7809">
            <w:pPr>
              <w:spacing w:after="0" w:line="240" w:lineRule="auto"/>
              <w:ind w:left="79"/>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61021B" w:rsidRPr="0061021B" w14:paraId="32E3640E" w14:textId="77777777" w:rsidTr="002508BC">
        <w:trPr>
          <w:tblCellSpacing w:w="22" w:type="dxa"/>
        </w:trPr>
        <w:tc>
          <w:tcPr>
            <w:tcW w:w="1177" w:type="pct"/>
            <w:tcBorders>
              <w:top w:val="outset" w:sz="6" w:space="0" w:color="auto"/>
              <w:left w:val="outset" w:sz="6" w:space="0" w:color="auto"/>
              <w:bottom w:val="outset" w:sz="6" w:space="0" w:color="auto"/>
              <w:right w:val="outset" w:sz="6" w:space="0" w:color="auto"/>
            </w:tcBorders>
            <w:hideMark/>
          </w:tcPr>
          <w:p w14:paraId="3D401619" w14:textId="77777777" w:rsidR="00C93A8F" w:rsidRPr="0061021B" w:rsidRDefault="00C93A8F" w:rsidP="005F7809">
            <w:pPr>
              <w:spacing w:after="0" w:line="240" w:lineRule="auto"/>
              <w:ind w:left="5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 прийняття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(залишення існуючої на даний момент ситуації без змін)</w:t>
            </w:r>
          </w:p>
        </w:tc>
        <w:tc>
          <w:tcPr>
            <w:tcW w:w="2112" w:type="pct"/>
            <w:tcBorders>
              <w:top w:val="outset" w:sz="6" w:space="0" w:color="auto"/>
              <w:left w:val="outset" w:sz="6" w:space="0" w:color="auto"/>
              <w:bottom w:val="outset" w:sz="6" w:space="0" w:color="auto"/>
              <w:right w:val="outset" w:sz="6" w:space="0" w:color="auto"/>
            </w:tcBorders>
            <w:hideMark/>
          </w:tcPr>
          <w:p w14:paraId="5E9CA4B5" w14:textId="1C37C198" w:rsidR="00C93A8F" w:rsidRPr="0061021B" w:rsidRDefault="00C93A8F" w:rsidP="00767400">
            <w:pPr>
              <w:spacing w:after="0" w:line="240" w:lineRule="auto"/>
              <w:ind w:left="15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Рішення про вста</w:t>
            </w:r>
            <w:r w:rsidR="00BF2092">
              <w:rPr>
                <w:rFonts w:ascii="Times New Roman" w:eastAsia="Times New Roman" w:hAnsi="Times New Roman" w:cs="Times New Roman"/>
                <w:sz w:val="24"/>
                <w:szCs w:val="24"/>
                <w:lang w:eastAsia="ru-RU"/>
              </w:rPr>
              <w:t>новлення єдиного податку на 20</w:t>
            </w:r>
            <w:r w:rsidR="00767400">
              <w:rPr>
                <w:rFonts w:ascii="Times New Roman" w:eastAsia="Times New Roman" w:hAnsi="Times New Roman" w:cs="Times New Roman"/>
                <w:sz w:val="24"/>
                <w:szCs w:val="24"/>
                <w:lang w:eastAsia="ru-RU"/>
              </w:rPr>
              <w:t>2</w:t>
            </w:r>
            <w:r w:rsidR="00610E1D" w:rsidRPr="00610E1D">
              <w:rPr>
                <w:rFonts w:ascii="Times New Roman" w:eastAsia="Times New Roman" w:hAnsi="Times New Roman" w:cs="Times New Roman"/>
                <w:sz w:val="24"/>
                <w:szCs w:val="24"/>
                <w:lang w:val="ru-RU" w:eastAsia="ru-RU"/>
              </w:rPr>
              <w:t>1</w:t>
            </w:r>
            <w:r w:rsidR="00BF2092">
              <w:rPr>
                <w:rFonts w:ascii="Times New Roman" w:eastAsia="Times New Roman" w:hAnsi="Times New Roman" w:cs="Times New Roman"/>
                <w:sz w:val="24"/>
                <w:szCs w:val="24"/>
                <w:lang w:eastAsia="ru-RU"/>
              </w:rPr>
              <w:t xml:space="preserve"> рік не буде діяти у 202</w:t>
            </w:r>
            <w:r w:rsidR="00610E1D" w:rsidRPr="00610E1D">
              <w:rPr>
                <w:rFonts w:ascii="Times New Roman" w:eastAsia="Times New Roman" w:hAnsi="Times New Roman" w:cs="Times New Roman"/>
                <w:sz w:val="24"/>
                <w:szCs w:val="24"/>
                <w:lang w:val="ru-RU" w:eastAsia="ru-RU"/>
              </w:rPr>
              <w:t>2</w:t>
            </w:r>
            <w:r w:rsidRPr="0061021B">
              <w:rPr>
                <w:rFonts w:ascii="Times New Roman" w:eastAsia="Times New Roman" w:hAnsi="Times New Roman" w:cs="Times New Roman"/>
                <w:sz w:val="24"/>
                <w:szCs w:val="24"/>
                <w:lang w:eastAsia="ru-RU"/>
              </w:rPr>
              <w:t xml:space="preserve"> році, що значно зменшить надходження до бюджету Пирятинської міської ТГ.  Пирятинська міська ТГ не отримає належного фінансування програм </w:t>
            </w:r>
            <w:r w:rsidR="004A2818" w:rsidRPr="0061021B">
              <w:rPr>
                <w:rFonts w:ascii="Times New Roman" w:eastAsia="Times New Roman" w:hAnsi="Times New Roman" w:cs="Times New Roman"/>
                <w:sz w:val="24"/>
                <w:szCs w:val="24"/>
                <w:lang w:eastAsia="ru-RU"/>
              </w:rPr>
              <w:t>соціально-економічного розвитку, тому альтернатива відхилена.</w:t>
            </w:r>
          </w:p>
        </w:tc>
        <w:tc>
          <w:tcPr>
            <w:tcW w:w="1620" w:type="pct"/>
            <w:tcBorders>
              <w:top w:val="outset" w:sz="6" w:space="0" w:color="auto"/>
              <w:left w:val="outset" w:sz="6" w:space="0" w:color="auto"/>
              <w:bottom w:val="outset" w:sz="6" w:space="0" w:color="auto"/>
              <w:right w:val="outset" w:sz="6" w:space="0" w:color="auto"/>
            </w:tcBorders>
            <w:hideMark/>
          </w:tcPr>
          <w:p w14:paraId="3A67959C" w14:textId="77777777" w:rsidR="00C93A8F" w:rsidRPr="0061021B" w:rsidRDefault="00C93A8F" w:rsidP="005F7809">
            <w:pPr>
              <w:spacing w:after="0" w:line="240" w:lineRule="auto"/>
              <w:ind w:left="56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Х</w:t>
            </w:r>
          </w:p>
        </w:tc>
      </w:tr>
    </w:tbl>
    <w:p w14:paraId="58823384" w14:textId="77777777" w:rsidR="0061021B" w:rsidRDefault="0061021B" w:rsidP="005F7809">
      <w:pPr>
        <w:spacing w:after="0" w:line="240" w:lineRule="auto"/>
        <w:jc w:val="both"/>
        <w:rPr>
          <w:rFonts w:ascii="Times New Roman" w:eastAsia="Times New Roman" w:hAnsi="Times New Roman" w:cs="Times New Roman"/>
          <w:sz w:val="24"/>
          <w:szCs w:val="24"/>
          <w:lang w:eastAsia="ru-RU"/>
        </w:rPr>
      </w:pPr>
    </w:p>
    <w:p w14:paraId="15FF4545" w14:textId="7DD3A88A" w:rsidR="00E12F7D" w:rsidRPr="0061021B" w:rsidRDefault="00E16379" w:rsidP="005F7809">
      <w:pPr>
        <w:spacing w:after="0" w:line="240" w:lineRule="auto"/>
        <w:ind w:left="125" w:firstLine="58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Вирішення проблеми можливе лише шляхом прийняття сесією міської ради рішення „Про єдиний податок“. Перевага обраного виду обумовлена процесами, пов’язаними з підтримкою бізнесу, ефективним використанням його можливостей у економіці </w:t>
      </w:r>
      <w:r w:rsidR="00D4572F">
        <w:rPr>
          <w:rFonts w:ascii="Times New Roman" w:eastAsia="Times New Roman" w:hAnsi="Times New Roman" w:cs="Times New Roman"/>
          <w:sz w:val="24"/>
          <w:szCs w:val="24"/>
          <w:lang w:eastAsia="ru-RU"/>
        </w:rPr>
        <w:t>громади</w:t>
      </w:r>
      <w:r w:rsidRPr="0061021B">
        <w:rPr>
          <w:rFonts w:ascii="Times New Roman" w:eastAsia="Times New Roman" w:hAnsi="Times New Roman" w:cs="Times New Roman"/>
          <w:sz w:val="24"/>
          <w:szCs w:val="24"/>
          <w:lang w:eastAsia="ru-RU"/>
        </w:rPr>
        <w:t>, залученням більшої чисельності фізичних осіб-підприємців до спрощеної системи оподаткування, обліку та звітності</w:t>
      </w:r>
      <w:r w:rsidR="00E12F7D" w:rsidRPr="0061021B">
        <w:rPr>
          <w:rFonts w:ascii="Times New Roman" w:eastAsia="Times New Roman" w:hAnsi="Times New Roman" w:cs="Times New Roman"/>
          <w:sz w:val="24"/>
          <w:szCs w:val="24"/>
          <w:lang w:eastAsia="ru-RU"/>
        </w:rPr>
        <w:t>, буде, забезпечене належне фінансування програм соціально-економічного ро</w:t>
      </w:r>
      <w:r w:rsidR="00676A7C">
        <w:rPr>
          <w:rFonts w:ascii="Times New Roman" w:eastAsia="Times New Roman" w:hAnsi="Times New Roman" w:cs="Times New Roman"/>
          <w:sz w:val="24"/>
          <w:szCs w:val="24"/>
          <w:lang w:eastAsia="ru-RU"/>
        </w:rPr>
        <w:t xml:space="preserve">звитку Пирятинської міської ТГ, економічний розвиток громади після карантинного періоду через </w:t>
      </w:r>
      <w:proofErr w:type="spellStart"/>
      <w:r w:rsidR="00676A7C">
        <w:rPr>
          <w:rFonts w:ascii="Times New Roman" w:eastAsia="Times New Roman" w:hAnsi="Times New Roman" w:cs="Times New Roman"/>
          <w:sz w:val="24"/>
          <w:szCs w:val="24"/>
          <w:lang w:eastAsia="ru-RU"/>
        </w:rPr>
        <w:t>коронавірус</w:t>
      </w:r>
      <w:proofErr w:type="spellEnd"/>
      <w:r w:rsidR="00676A7C">
        <w:rPr>
          <w:rFonts w:ascii="Times New Roman" w:eastAsia="Times New Roman" w:hAnsi="Times New Roman" w:cs="Times New Roman"/>
          <w:sz w:val="24"/>
          <w:szCs w:val="24"/>
          <w:lang w:eastAsia="ru-RU"/>
        </w:rPr>
        <w:t>.</w:t>
      </w:r>
    </w:p>
    <w:p w14:paraId="7D111445" w14:textId="77777777" w:rsidR="00E16379" w:rsidRPr="0061021B" w:rsidRDefault="00E16379" w:rsidP="005F7809">
      <w:pPr>
        <w:spacing w:after="0" w:line="240" w:lineRule="auto"/>
        <w:ind w:firstLine="70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 Згідно з п.12.3 ст.12  Податкового кодексу України від 02.12.2010 №</w:t>
      </w:r>
      <w:r w:rsidR="00613DC9">
        <w:rPr>
          <w:rFonts w:ascii="Times New Roman" w:eastAsia="Times New Roman" w:hAnsi="Times New Roman" w:cs="Times New Roman"/>
          <w:sz w:val="24"/>
          <w:szCs w:val="24"/>
          <w:lang w:eastAsia="ru-RU"/>
        </w:rPr>
        <w:t xml:space="preserve"> </w:t>
      </w:r>
      <w:r w:rsidRPr="0061021B">
        <w:rPr>
          <w:rFonts w:ascii="Times New Roman" w:eastAsia="Times New Roman" w:hAnsi="Times New Roman" w:cs="Times New Roman"/>
          <w:sz w:val="24"/>
          <w:szCs w:val="24"/>
          <w:lang w:eastAsia="ru-RU"/>
        </w:rPr>
        <w:t>2755-</w:t>
      </w:r>
      <w:r w:rsidRPr="0061021B">
        <w:rPr>
          <w:rFonts w:ascii="Times New Roman" w:eastAsia="Times New Roman" w:hAnsi="Times New Roman" w:cs="Times New Roman"/>
          <w:sz w:val="24"/>
          <w:szCs w:val="24"/>
          <w:lang w:val="en-US" w:eastAsia="ru-RU"/>
        </w:rPr>
        <w:t>VI</w:t>
      </w:r>
      <w:r w:rsidRPr="0061021B">
        <w:rPr>
          <w:rFonts w:ascii="Times New Roman" w:eastAsia="Times New Roman" w:hAnsi="Times New Roman" w:cs="Times New Roman"/>
          <w:sz w:val="24"/>
          <w:szCs w:val="24"/>
          <w:lang w:eastAsia="ru-RU"/>
        </w:rPr>
        <w:t xml:space="preserve"> зі змінами та доповненнями об’єднані територіальні громади,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w:t>
      </w:r>
    </w:p>
    <w:p w14:paraId="1343A1B7" w14:textId="3BF5A002" w:rsidR="00E16379" w:rsidRDefault="00E16379" w:rsidP="005F7809">
      <w:pPr>
        <w:spacing w:after="0" w:line="240" w:lineRule="auto"/>
        <w:ind w:firstLine="708"/>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У зв’язку з означеним вирішення проблеми, врегулювання питань розміру ставок єдиного податку в Пирятинській міській ТГ, пропонується шляхом прийняття рішення  міської ради. Запропонований спосіб досягнення цілей є оптимальним шляхом вирішення проблеми й ґрунтується на загальнообов’язковості виконання всіма учасниками правовідносин у системі оподаткування норм зазначеного рішення.</w:t>
      </w:r>
    </w:p>
    <w:p w14:paraId="249FACB1" w14:textId="77777777" w:rsidR="007B7CBA" w:rsidRPr="0061021B" w:rsidRDefault="007B7CBA" w:rsidP="005F7809">
      <w:pPr>
        <w:spacing w:after="0" w:line="240" w:lineRule="auto"/>
        <w:ind w:firstLine="708"/>
        <w:jc w:val="both"/>
        <w:rPr>
          <w:rFonts w:ascii="Times New Roman" w:eastAsia="Times New Roman" w:hAnsi="Times New Roman" w:cs="Times New Roman"/>
          <w:sz w:val="24"/>
          <w:szCs w:val="24"/>
          <w:lang w:eastAsia="ru-RU"/>
        </w:rPr>
      </w:pPr>
    </w:p>
    <w:p w14:paraId="1CB0D985" w14:textId="77777777" w:rsidR="00E16379" w:rsidRPr="0061021B" w:rsidRDefault="00E16379" w:rsidP="005F7809">
      <w:pPr>
        <w:spacing w:after="0" w:line="240" w:lineRule="auto"/>
        <w:ind w:firstLine="708"/>
        <w:jc w:val="both"/>
        <w:rPr>
          <w:rFonts w:ascii="Times New Roman" w:eastAsia="Times New Roman" w:hAnsi="Times New Roman" w:cs="Times New Roman"/>
          <w:b/>
          <w:sz w:val="24"/>
          <w:szCs w:val="24"/>
          <w:lang w:eastAsia="ru-RU"/>
        </w:rPr>
      </w:pPr>
    </w:p>
    <w:p w14:paraId="47958747" w14:textId="77777777" w:rsidR="00E16379"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r w:rsidRPr="0061021B">
        <w:rPr>
          <w:rFonts w:ascii="Times New Roman" w:eastAsia="Times New Roman" w:hAnsi="Times New Roman" w:cs="Times New Roman"/>
          <w:b/>
          <w:sz w:val="24"/>
          <w:szCs w:val="24"/>
          <w:lang w:val="en-US" w:eastAsia="ru-RU"/>
        </w:rPr>
        <w:lastRenderedPageBreak/>
        <w:t>V</w:t>
      </w:r>
      <w:r w:rsidRPr="0061021B">
        <w:rPr>
          <w:rFonts w:ascii="Times New Roman" w:eastAsia="Times New Roman" w:hAnsi="Times New Roman" w:cs="Times New Roman"/>
          <w:b/>
          <w:sz w:val="24"/>
          <w:szCs w:val="24"/>
          <w:lang w:eastAsia="ru-RU"/>
        </w:rPr>
        <w:t xml:space="preserve">. Механізм та заходи, які забезпечать розв’язання визначеної проблеми </w:t>
      </w:r>
    </w:p>
    <w:p w14:paraId="4E737EF7" w14:textId="77777777" w:rsidR="00E16379" w:rsidRPr="0061021B" w:rsidRDefault="00B3314D" w:rsidP="005F7809">
      <w:pPr>
        <w:spacing w:after="0" w:line="240" w:lineRule="auto"/>
        <w:ind w:firstLine="72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Проє</w:t>
      </w:r>
      <w:r w:rsidR="00E16379" w:rsidRPr="0061021B">
        <w:rPr>
          <w:rFonts w:ascii="Times New Roman" w:eastAsia="Times New Roman" w:hAnsi="Times New Roman" w:cs="Times New Roman"/>
          <w:sz w:val="24"/>
          <w:szCs w:val="24"/>
          <w:lang w:eastAsia="ru-RU"/>
        </w:rPr>
        <w:t>ктом</w:t>
      </w:r>
      <w:proofErr w:type="spellEnd"/>
      <w:r w:rsidR="00E16379" w:rsidRPr="0061021B">
        <w:rPr>
          <w:rFonts w:ascii="Times New Roman" w:eastAsia="Times New Roman" w:hAnsi="Times New Roman" w:cs="Times New Roman"/>
          <w:sz w:val="24"/>
          <w:szCs w:val="24"/>
          <w:lang w:eastAsia="ru-RU"/>
        </w:rPr>
        <w:t xml:space="preserve"> рішення міської ради регламентовані розміри ставок єдиного податку, при цьому детально регламентована база оподаткування та види діяльності, за які сплачується </w:t>
      </w:r>
      <w:r w:rsidR="00E16379" w:rsidRPr="007B7CBA">
        <w:rPr>
          <w:rFonts w:ascii="Times New Roman" w:eastAsia="Times New Roman" w:hAnsi="Times New Roman" w:cs="Times New Roman"/>
          <w:sz w:val="24"/>
          <w:szCs w:val="24"/>
          <w:lang w:eastAsia="ru-RU"/>
        </w:rPr>
        <w:t>єдиний податок</w:t>
      </w:r>
      <w:r w:rsidR="00E16379" w:rsidRPr="0061021B">
        <w:rPr>
          <w:rFonts w:ascii="Times New Roman" w:eastAsia="Times New Roman" w:hAnsi="Times New Roman" w:cs="Times New Roman"/>
          <w:sz w:val="24"/>
          <w:szCs w:val="24"/>
          <w:lang w:eastAsia="ru-RU"/>
        </w:rPr>
        <w:t>. Нормативно правовий акт (НПА) буде сприяти залученню суб’єктів господарської діяльності (СГД) до здійснення існуючих видів діяльності.</w:t>
      </w:r>
    </w:p>
    <w:p w14:paraId="3FDAB135"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Підготовка і опрацювання рішення міської ради, що аналізується, здійснюється за принципами:</w:t>
      </w:r>
    </w:p>
    <w:p w14:paraId="43CD122C"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1) законності;</w:t>
      </w:r>
    </w:p>
    <w:p w14:paraId="2D3F0C9C"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2) гласності (відкритості та загальнодоступності);</w:t>
      </w:r>
    </w:p>
    <w:p w14:paraId="66D3825A"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3) колегіальності;</w:t>
      </w:r>
    </w:p>
    <w:p w14:paraId="5B3CB40D"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4) урахування пропозицій; </w:t>
      </w:r>
    </w:p>
    <w:p w14:paraId="42D42C24" w14:textId="77777777" w:rsidR="00E16379"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5) економічної та юридичної обґрунтованості, тощо.</w:t>
      </w:r>
    </w:p>
    <w:p w14:paraId="60AE3D9D" w14:textId="77777777" w:rsidR="00EB66F6" w:rsidRPr="0061021B" w:rsidRDefault="00EB66F6" w:rsidP="005F7809">
      <w:pPr>
        <w:spacing w:after="0" w:line="240" w:lineRule="auto"/>
        <w:ind w:firstLine="720"/>
        <w:jc w:val="both"/>
        <w:rPr>
          <w:rFonts w:ascii="Times New Roman" w:eastAsia="Times New Roman" w:hAnsi="Times New Roman" w:cs="Times New Roman"/>
          <w:sz w:val="24"/>
          <w:szCs w:val="24"/>
          <w:lang w:eastAsia="ru-RU"/>
        </w:rPr>
      </w:pPr>
    </w:p>
    <w:p w14:paraId="177E9664"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p>
    <w:p w14:paraId="6E5C3272" w14:textId="77777777" w:rsidR="00071176"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r w:rsidRPr="0061021B">
        <w:rPr>
          <w:rFonts w:ascii="Times New Roman" w:eastAsia="Times New Roman" w:hAnsi="Times New Roman" w:cs="Times New Roman"/>
          <w:b/>
          <w:sz w:val="24"/>
          <w:szCs w:val="24"/>
          <w:lang w:val="en-US" w:eastAsia="ru-RU"/>
        </w:rPr>
        <w:t>V</w:t>
      </w:r>
      <w:r w:rsidRPr="0061021B">
        <w:rPr>
          <w:rFonts w:ascii="Times New Roman" w:eastAsia="Times New Roman" w:hAnsi="Times New Roman" w:cs="Times New Roman"/>
          <w:b/>
          <w:sz w:val="24"/>
          <w:szCs w:val="24"/>
          <w:lang w:eastAsia="ru-RU"/>
        </w:rPr>
        <w:t xml:space="preserve">І. Оцінка виконання вимог регуляторного </w:t>
      </w:r>
      <w:proofErr w:type="spellStart"/>
      <w:r w:rsidRPr="0061021B">
        <w:rPr>
          <w:rFonts w:ascii="Times New Roman" w:eastAsia="Times New Roman" w:hAnsi="Times New Roman" w:cs="Times New Roman"/>
          <w:b/>
          <w:sz w:val="24"/>
          <w:szCs w:val="24"/>
          <w:lang w:eastAsia="ru-RU"/>
        </w:rPr>
        <w:t>акта</w:t>
      </w:r>
      <w:proofErr w:type="spellEnd"/>
      <w:r w:rsidRPr="0061021B">
        <w:rPr>
          <w:rFonts w:ascii="Times New Roman" w:eastAsia="Times New Roman" w:hAnsi="Times New Roman" w:cs="Times New Roman"/>
          <w:b/>
          <w:sz w:val="24"/>
          <w:szCs w:val="24"/>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14:paraId="6208417D" w14:textId="77777777" w:rsidR="00071176" w:rsidRPr="00071176" w:rsidRDefault="00071176" w:rsidP="005F7809">
      <w:pPr>
        <w:spacing w:after="0" w:line="240" w:lineRule="auto"/>
        <w:ind w:firstLine="720"/>
        <w:jc w:val="both"/>
        <w:rPr>
          <w:rFonts w:ascii="Times New Roman" w:eastAsia="Times New Roman" w:hAnsi="Times New Roman" w:cs="Times New Roman"/>
          <w:sz w:val="24"/>
          <w:szCs w:val="24"/>
          <w:lang w:eastAsia="ru-RU"/>
        </w:rPr>
      </w:pPr>
      <w:r w:rsidRPr="00071176">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14:paraId="71C53ED6" w14:textId="3B10DC89" w:rsidR="00071176" w:rsidRPr="00071176" w:rsidRDefault="00071176" w:rsidP="005F7809">
      <w:pPr>
        <w:spacing w:after="0" w:line="240" w:lineRule="auto"/>
        <w:ind w:firstLine="720"/>
        <w:jc w:val="both"/>
        <w:rPr>
          <w:rFonts w:ascii="Times New Roman" w:eastAsia="Times New Roman" w:hAnsi="Times New Roman" w:cs="Times New Roman"/>
          <w:sz w:val="24"/>
          <w:szCs w:val="24"/>
          <w:lang w:eastAsia="ru-RU"/>
        </w:rPr>
      </w:pPr>
      <w:r w:rsidRPr="00071176">
        <w:rPr>
          <w:rFonts w:ascii="Times New Roman" w:eastAsia="Times New Roman" w:hAnsi="Times New Roman" w:cs="Times New Roman"/>
          <w:sz w:val="24"/>
          <w:szCs w:val="24"/>
          <w:lang w:eastAsia="ru-RU"/>
        </w:rPr>
        <w:t xml:space="preserve">Зазначене регулювання стосується усіх суб’єктів господарювання, що зареєстровані на території </w:t>
      </w:r>
      <w:r>
        <w:rPr>
          <w:rFonts w:ascii="Times New Roman" w:eastAsia="Times New Roman" w:hAnsi="Times New Roman" w:cs="Times New Roman"/>
          <w:sz w:val="24"/>
          <w:szCs w:val="24"/>
          <w:lang w:eastAsia="ru-RU"/>
        </w:rPr>
        <w:t>Пирятинської</w:t>
      </w:r>
      <w:r w:rsidRPr="00071176">
        <w:rPr>
          <w:rFonts w:ascii="Times New Roman" w:eastAsia="Times New Roman" w:hAnsi="Times New Roman" w:cs="Times New Roman"/>
          <w:sz w:val="24"/>
          <w:szCs w:val="24"/>
          <w:lang w:eastAsia="ru-RU"/>
        </w:rPr>
        <w:t xml:space="preserve"> ТГ, у тому числі</w:t>
      </w:r>
      <w:r w:rsidR="007C0175">
        <w:rPr>
          <w:rFonts w:ascii="Times New Roman" w:eastAsia="Times New Roman" w:hAnsi="Times New Roman" w:cs="Times New Roman"/>
          <w:sz w:val="24"/>
          <w:szCs w:val="24"/>
          <w:lang w:eastAsia="ru-RU"/>
        </w:rPr>
        <w:t xml:space="preserve">: </w:t>
      </w:r>
      <w:r w:rsidR="0033138C">
        <w:rPr>
          <w:rFonts w:ascii="Times New Roman" w:eastAsia="Times New Roman" w:hAnsi="Times New Roman" w:cs="Times New Roman"/>
          <w:sz w:val="24"/>
          <w:szCs w:val="24"/>
          <w:lang w:eastAsia="ru-RU"/>
        </w:rPr>
        <w:t>720</w:t>
      </w:r>
      <w:r w:rsidR="007C0175">
        <w:rPr>
          <w:rFonts w:ascii="Times New Roman" w:eastAsia="Times New Roman" w:hAnsi="Times New Roman" w:cs="Times New Roman"/>
          <w:sz w:val="24"/>
          <w:szCs w:val="24"/>
          <w:lang w:eastAsia="ru-RU"/>
        </w:rPr>
        <w:t xml:space="preserve"> одиниц</w:t>
      </w:r>
      <w:r w:rsidR="0033138C">
        <w:rPr>
          <w:rFonts w:ascii="Times New Roman" w:eastAsia="Times New Roman" w:hAnsi="Times New Roman" w:cs="Times New Roman"/>
          <w:sz w:val="24"/>
          <w:szCs w:val="24"/>
          <w:lang w:eastAsia="ru-RU"/>
        </w:rPr>
        <w:t>ь</w:t>
      </w:r>
      <w:r w:rsidRPr="00071176">
        <w:rPr>
          <w:rFonts w:ascii="Times New Roman" w:eastAsia="Times New Roman" w:hAnsi="Times New Roman" w:cs="Times New Roman"/>
          <w:sz w:val="24"/>
          <w:szCs w:val="24"/>
          <w:lang w:eastAsia="ru-RU"/>
        </w:rPr>
        <w:t xml:space="preserve"> суб’єктів малого пі</w:t>
      </w:r>
      <w:r w:rsidR="007C0175">
        <w:rPr>
          <w:rFonts w:ascii="Times New Roman" w:eastAsia="Times New Roman" w:hAnsi="Times New Roman" w:cs="Times New Roman"/>
          <w:sz w:val="24"/>
          <w:szCs w:val="24"/>
          <w:lang w:eastAsia="ru-RU"/>
        </w:rPr>
        <w:t xml:space="preserve">дприємництва, що складає </w:t>
      </w:r>
      <w:r w:rsidR="0033138C">
        <w:rPr>
          <w:rFonts w:ascii="Times New Roman" w:eastAsia="Times New Roman" w:hAnsi="Times New Roman" w:cs="Times New Roman"/>
          <w:sz w:val="24"/>
          <w:szCs w:val="24"/>
          <w:lang w:eastAsia="ru-RU"/>
        </w:rPr>
        <w:t>47,</w:t>
      </w:r>
      <w:r w:rsidR="0033138C" w:rsidRPr="0033138C">
        <w:rPr>
          <w:rFonts w:ascii="Times New Roman" w:eastAsia="Times New Roman" w:hAnsi="Times New Roman" w:cs="Times New Roman"/>
          <w:sz w:val="24"/>
          <w:szCs w:val="24"/>
          <w:lang w:eastAsia="ru-RU"/>
        </w:rPr>
        <w:t>3</w:t>
      </w:r>
      <w:r w:rsidR="007C0175" w:rsidRPr="0033138C">
        <w:rPr>
          <w:rFonts w:ascii="Times New Roman" w:eastAsia="Times New Roman" w:hAnsi="Times New Roman" w:cs="Times New Roman"/>
          <w:sz w:val="24"/>
          <w:szCs w:val="24"/>
          <w:lang w:eastAsia="ru-RU"/>
        </w:rPr>
        <w:t xml:space="preserve"> </w:t>
      </w:r>
      <w:r w:rsidRPr="0033138C">
        <w:rPr>
          <w:rFonts w:ascii="Times New Roman" w:eastAsia="Times New Roman" w:hAnsi="Times New Roman" w:cs="Times New Roman"/>
          <w:sz w:val="24"/>
          <w:szCs w:val="24"/>
          <w:lang w:eastAsia="ru-RU"/>
        </w:rPr>
        <w:t>відсотк</w:t>
      </w:r>
      <w:r w:rsidR="0033138C" w:rsidRPr="0033138C">
        <w:rPr>
          <w:rFonts w:ascii="Times New Roman" w:eastAsia="Times New Roman" w:hAnsi="Times New Roman" w:cs="Times New Roman"/>
          <w:sz w:val="24"/>
          <w:szCs w:val="24"/>
          <w:lang w:eastAsia="ru-RU"/>
        </w:rPr>
        <w:t>и</w:t>
      </w:r>
      <w:r w:rsidRPr="00071176">
        <w:rPr>
          <w:rFonts w:ascii="Times New Roman" w:eastAsia="Times New Roman" w:hAnsi="Times New Roman" w:cs="Times New Roman"/>
          <w:sz w:val="24"/>
          <w:szCs w:val="24"/>
          <w:lang w:eastAsia="ru-RU"/>
        </w:rPr>
        <w:t xml:space="preserve"> від загальної кількості суб’єктів господарювання, тому проведено розрахунок витрат на запровадження державного регулювання для суб’єктів малого підприємництва - Тест малого підприємництва (додаток 1 до АРВ).</w:t>
      </w:r>
    </w:p>
    <w:p w14:paraId="37087D32" w14:textId="77777777" w:rsidR="00071176" w:rsidRPr="0061021B" w:rsidRDefault="00071176" w:rsidP="005F7809">
      <w:pPr>
        <w:spacing w:after="0" w:line="240" w:lineRule="auto"/>
        <w:ind w:firstLine="720"/>
        <w:jc w:val="both"/>
        <w:rPr>
          <w:rFonts w:ascii="Times New Roman" w:eastAsia="Times New Roman" w:hAnsi="Times New Roman" w:cs="Times New Roman"/>
          <w:b/>
          <w:sz w:val="24"/>
          <w:szCs w:val="24"/>
          <w:lang w:eastAsia="ru-RU"/>
        </w:rPr>
      </w:pPr>
    </w:p>
    <w:p w14:paraId="5BB7BEE7" w14:textId="77777777" w:rsidR="00E16379"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r w:rsidRPr="0061021B">
        <w:rPr>
          <w:rFonts w:ascii="Times New Roman" w:eastAsia="Times New Roman" w:hAnsi="Times New Roman" w:cs="Times New Roman"/>
          <w:b/>
          <w:sz w:val="24"/>
          <w:szCs w:val="24"/>
          <w:lang w:val="en-US" w:eastAsia="ru-RU"/>
        </w:rPr>
        <w:t>V</w:t>
      </w:r>
      <w:r w:rsidRPr="0061021B">
        <w:rPr>
          <w:rFonts w:ascii="Times New Roman" w:eastAsia="Times New Roman" w:hAnsi="Times New Roman" w:cs="Times New Roman"/>
          <w:b/>
          <w:sz w:val="24"/>
          <w:szCs w:val="24"/>
          <w:lang w:eastAsia="ru-RU"/>
        </w:rPr>
        <w:t xml:space="preserve">ІІ. </w:t>
      </w:r>
      <w:proofErr w:type="spellStart"/>
      <w:r w:rsidRPr="0061021B">
        <w:rPr>
          <w:rFonts w:ascii="Times New Roman" w:eastAsia="Times New Roman" w:hAnsi="Times New Roman" w:cs="Times New Roman"/>
          <w:b/>
          <w:sz w:val="24"/>
          <w:szCs w:val="24"/>
          <w:lang w:eastAsia="ru-RU"/>
        </w:rPr>
        <w:t>Обгрунтування</w:t>
      </w:r>
      <w:proofErr w:type="spellEnd"/>
      <w:r w:rsidRPr="0061021B">
        <w:rPr>
          <w:rFonts w:ascii="Times New Roman" w:eastAsia="Times New Roman" w:hAnsi="Times New Roman" w:cs="Times New Roman"/>
          <w:b/>
          <w:sz w:val="24"/>
          <w:szCs w:val="24"/>
          <w:lang w:eastAsia="ru-RU"/>
        </w:rPr>
        <w:t xml:space="preserve"> запропонованого строку дії регуляторного </w:t>
      </w:r>
      <w:proofErr w:type="spellStart"/>
      <w:r w:rsidRPr="0061021B">
        <w:rPr>
          <w:rFonts w:ascii="Times New Roman" w:eastAsia="Times New Roman" w:hAnsi="Times New Roman" w:cs="Times New Roman"/>
          <w:b/>
          <w:sz w:val="24"/>
          <w:szCs w:val="24"/>
          <w:lang w:eastAsia="ru-RU"/>
        </w:rPr>
        <w:t>акта</w:t>
      </w:r>
      <w:proofErr w:type="spellEnd"/>
    </w:p>
    <w:p w14:paraId="332398A8" w14:textId="60C008BF"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Термін дії запропонованого регуляторного </w:t>
      </w:r>
      <w:proofErr w:type="spellStart"/>
      <w:r w:rsidR="004D4A04">
        <w:rPr>
          <w:rFonts w:ascii="Times New Roman" w:eastAsia="Times New Roman" w:hAnsi="Times New Roman" w:cs="Times New Roman"/>
          <w:sz w:val="24"/>
          <w:szCs w:val="24"/>
          <w:lang w:eastAsia="ru-RU"/>
        </w:rPr>
        <w:t>акта</w:t>
      </w:r>
      <w:proofErr w:type="spellEnd"/>
      <w:r w:rsidR="004D4A04">
        <w:rPr>
          <w:rFonts w:ascii="Times New Roman" w:eastAsia="Times New Roman" w:hAnsi="Times New Roman" w:cs="Times New Roman"/>
          <w:sz w:val="24"/>
          <w:szCs w:val="24"/>
          <w:lang w:eastAsia="ru-RU"/>
        </w:rPr>
        <w:t xml:space="preserve"> в</w:t>
      </w:r>
      <w:r w:rsidR="00B21D26">
        <w:rPr>
          <w:rFonts w:ascii="Times New Roman" w:eastAsia="Times New Roman" w:hAnsi="Times New Roman" w:cs="Times New Roman"/>
          <w:sz w:val="24"/>
          <w:szCs w:val="24"/>
          <w:lang w:eastAsia="ru-RU"/>
        </w:rPr>
        <w:t>становлюється з 01 січня 202</w:t>
      </w:r>
      <w:r w:rsidR="00D4572F">
        <w:rPr>
          <w:rFonts w:ascii="Times New Roman" w:eastAsia="Times New Roman" w:hAnsi="Times New Roman" w:cs="Times New Roman"/>
          <w:sz w:val="24"/>
          <w:szCs w:val="24"/>
          <w:lang w:eastAsia="ru-RU"/>
        </w:rPr>
        <w:t>2</w:t>
      </w:r>
      <w:r w:rsidR="009532AB">
        <w:rPr>
          <w:rFonts w:ascii="Times New Roman" w:eastAsia="Times New Roman" w:hAnsi="Times New Roman" w:cs="Times New Roman"/>
          <w:sz w:val="24"/>
          <w:szCs w:val="24"/>
          <w:lang w:eastAsia="ru-RU"/>
        </w:rPr>
        <w:t>року</w:t>
      </w:r>
      <w:r w:rsidRPr="0061021B">
        <w:rPr>
          <w:rFonts w:ascii="Times New Roman" w:eastAsia="Times New Roman" w:hAnsi="Times New Roman" w:cs="Times New Roman"/>
          <w:sz w:val="24"/>
          <w:szCs w:val="24"/>
          <w:lang w:eastAsia="ru-RU"/>
        </w:rPr>
        <w:t>, із можливістю внесення до нього змін та його відміни у разі зміни чинного законодавства.</w:t>
      </w:r>
    </w:p>
    <w:p w14:paraId="77A43EB8" w14:textId="77777777" w:rsidR="00E16379"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p>
    <w:p w14:paraId="730702F0" w14:textId="77777777" w:rsidR="00E16379"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r w:rsidRPr="0061021B">
        <w:rPr>
          <w:rFonts w:ascii="Times New Roman" w:eastAsia="Times New Roman" w:hAnsi="Times New Roman" w:cs="Times New Roman"/>
          <w:b/>
          <w:sz w:val="24"/>
          <w:szCs w:val="24"/>
          <w:lang w:val="en-US" w:eastAsia="ru-RU"/>
        </w:rPr>
        <w:t>V</w:t>
      </w:r>
      <w:r w:rsidRPr="0061021B">
        <w:rPr>
          <w:rFonts w:ascii="Times New Roman" w:eastAsia="Times New Roman" w:hAnsi="Times New Roman" w:cs="Times New Roman"/>
          <w:b/>
          <w:sz w:val="24"/>
          <w:szCs w:val="24"/>
          <w:lang w:eastAsia="ru-RU"/>
        </w:rPr>
        <w:t xml:space="preserve">ІІІ. Визначення показників результативності дії регуляторного </w:t>
      </w:r>
      <w:proofErr w:type="spellStart"/>
      <w:r w:rsidRPr="0061021B">
        <w:rPr>
          <w:rFonts w:ascii="Times New Roman" w:eastAsia="Times New Roman" w:hAnsi="Times New Roman" w:cs="Times New Roman"/>
          <w:b/>
          <w:sz w:val="24"/>
          <w:szCs w:val="24"/>
          <w:lang w:eastAsia="ru-RU"/>
        </w:rPr>
        <w:t>акта</w:t>
      </w:r>
      <w:proofErr w:type="spellEnd"/>
    </w:p>
    <w:p w14:paraId="6F08B92E"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Прийняття вищезазначеного рішення міської ради надає можливість:</w:t>
      </w:r>
    </w:p>
    <w:p w14:paraId="3CB50DA0" w14:textId="421C612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отримати стабільні надходження до бюджету</w:t>
      </w:r>
      <w:r w:rsidR="00E12F7D" w:rsidRPr="0061021B">
        <w:rPr>
          <w:rFonts w:ascii="Times New Roman" w:eastAsia="Times New Roman" w:hAnsi="Times New Roman" w:cs="Times New Roman"/>
          <w:sz w:val="24"/>
          <w:szCs w:val="24"/>
          <w:lang w:eastAsia="ru-RU"/>
        </w:rPr>
        <w:t xml:space="preserve"> міської ТГ</w:t>
      </w:r>
      <w:r w:rsidRPr="0061021B">
        <w:rPr>
          <w:rFonts w:ascii="Times New Roman" w:eastAsia="Times New Roman" w:hAnsi="Times New Roman" w:cs="Times New Roman"/>
          <w:sz w:val="24"/>
          <w:szCs w:val="24"/>
          <w:lang w:eastAsia="ru-RU"/>
        </w:rPr>
        <w:t>;</w:t>
      </w:r>
    </w:p>
    <w:p w14:paraId="08D88CF8"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збільшити обсяги видатків для забезпечення фінансування повноважень орган</w:t>
      </w:r>
      <w:r w:rsidR="00E12F7D" w:rsidRPr="0061021B">
        <w:rPr>
          <w:rFonts w:ascii="Times New Roman" w:eastAsia="Times New Roman" w:hAnsi="Times New Roman" w:cs="Times New Roman"/>
          <w:sz w:val="24"/>
          <w:szCs w:val="24"/>
          <w:lang w:eastAsia="ru-RU"/>
        </w:rPr>
        <w:t>у</w:t>
      </w:r>
      <w:r w:rsidRPr="0061021B">
        <w:rPr>
          <w:rFonts w:ascii="Times New Roman" w:eastAsia="Times New Roman" w:hAnsi="Times New Roman" w:cs="Times New Roman"/>
          <w:sz w:val="24"/>
          <w:szCs w:val="24"/>
          <w:lang w:eastAsia="ru-RU"/>
        </w:rPr>
        <w:t xml:space="preserve"> місцевого самоврядування.</w:t>
      </w:r>
    </w:p>
    <w:p w14:paraId="76A4B166"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На досягнення цілей у разі прийняття цього рішення можуть вплинути такі негативні зовнішні фактори, як:</w:t>
      </w:r>
    </w:p>
    <w:p w14:paraId="273695CF"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несплата </w:t>
      </w:r>
      <w:r w:rsidR="00BA767E" w:rsidRPr="0061021B">
        <w:rPr>
          <w:rFonts w:ascii="Times New Roman" w:eastAsia="Times New Roman" w:hAnsi="Times New Roman" w:cs="Times New Roman"/>
          <w:sz w:val="24"/>
          <w:szCs w:val="24"/>
          <w:lang w:eastAsia="ru-RU"/>
        </w:rPr>
        <w:t>суб’єктами господарської</w:t>
      </w:r>
      <w:r w:rsidR="00BA77A7" w:rsidRPr="0061021B">
        <w:rPr>
          <w:rFonts w:ascii="Times New Roman" w:eastAsia="Times New Roman" w:hAnsi="Times New Roman" w:cs="Times New Roman"/>
          <w:sz w:val="24"/>
          <w:szCs w:val="24"/>
          <w:lang w:eastAsia="ru-RU"/>
        </w:rPr>
        <w:t xml:space="preserve"> діяльності (далі – </w:t>
      </w:r>
      <w:r w:rsidRPr="0061021B">
        <w:rPr>
          <w:rFonts w:ascii="Times New Roman" w:eastAsia="Times New Roman" w:hAnsi="Times New Roman" w:cs="Times New Roman"/>
          <w:sz w:val="24"/>
          <w:szCs w:val="24"/>
          <w:lang w:eastAsia="ru-RU"/>
        </w:rPr>
        <w:t>СГД</w:t>
      </w:r>
      <w:r w:rsidR="00BA77A7" w:rsidRPr="0061021B">
        <w:rPr>
          <w:rFonts w:ascii="Times New Roman" w:eastAsia="Times New Roman" w:hAnsi="Times New Roman" w:cs="Times New Roman"/>
          <w:sz w:val="24"/>
          <w:szCs w:val="24"/>
          <w:lang w:eastAsia="ru-RU"/>
        </w:rPr>
        <w:t>)</w:t>
      </w:r>
      <w:r w:rsidRPr="0061021B">
        <w:rPr>
          <w:rFonts w:ascii="Times New Roman" w:eastAsia="Times New Roman" w:hAnsi="Times New Roman" w:cs="Times New Roman"/>
          <w:sz w:val="24"/>
          <w:szCs w:val="24"/>
          <w:lang w:eastAsia="ru-RU"/>
        </w:rPr>
        <w:t xml:space="preserve"> єдиного податку;</w:t>
      </w:r>
    </w:p>
    <w:p w14:paraId="741DF47F"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зменшення кількості СГД, що обрали спрощену систему оподаткування, обліку та звітності та перехід їх частини „в тінь“.</w:t>
      </w:r>
    </w:p>
    <w:p w14:paraId="3C39A539"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Позитивними факторами будуть:</w:t>
      </w:r>
    </w:p>
    <w:p w14:paraId="0A844391" w14:textId="55C7DFDF"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додаткові надходження до бюджету</w:t>
      </w:r>
      <w:r w:rsidR="00E12F7D" w:rsidRPr="0061021B">
        <w:rPr>
          <w:rFonts w:ascii="Times New Roman" w:eastAsia="Times New Roman" w:hAnsi="Times New Roman" w:cs="Times New Roman"/>
          <w:sz w:val="24"/>
          <w:szCs w:val="24"/>
          <w:lang w:eastAsia="ru-RU"/>
        </w:rPr>
        <w:t xml:space="preserve"> міської ТГ</w:t>
      </w:r>
      <w:r w:rsidRPr="0061021B">
        <w:rPr>
          <w:rFonts w:ascii="Times New Roman" w:eastAsia="Times New Roman" w:hAnsi="Times New Roman" w:cs="Times New Roman"/>
          <w:sz w:val="24"/>
          <w:szCs w:val="24"/>
          <w:lang w:eastAsia="ru-RU"/>
        </w:rPr>
        <w:t>;</w:t>
      </w:r>
    </w:p>
    <w:p w14:paraId="0F20CC93"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додаткові надходження до державних цільових фондів;</w:t>
      </w:r>
    </w:p>
    <w:p w14:paraId="7854CE09" w14:textId="7B4236A4"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здійснення планування та прогнозування надходжень від сплати єдиного податку при формуванні бюджету</w:t>
      </w:r>
      <w:r w:rsidR="00D4572F">
        <w:rPr>
          <w:rFonts w:ascii="Times New Roman" w:eastAsia="Times New Roman" w:hAnsi="Times New Roman" w:cs="Times New Roman"/>
          <w:sz w:val="24"/>
          <w:szCs w:val="24"/>
          <w:lang w:eastAsia="ru-RU"/>
        </w:rPr>
        <w:t xml:space="preserve"> міської територіальної громади.</w:t>
      </w:r>
      <w:r w:rsidRPr="0061021B">
        <w:rPr>
          <w:rFonts w:ascii="Times New Roman" w:eastAsia="Times New Roman" w:hAnsi="Times New Roman" w:cs="Times New Roman"/>
          <w:sz w:val="24"/>
          <w:szCs w:val="24"/>
          <w:lang w:eastAsia="ru-RU"/>
        </w:rPr>
        <w:t>.</w:t>
      </w:r>
    </w:p>
    <w:p w14:paraId="687116AB"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Показники результативності вказаного рішення передбачається визначати за критерієм – статистичні показники, які пов’язані з дією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w:t>
      </w:r>
    </w:p>
    <w:p w14:paraId="557F916F" w14:textId="77777777" w:rsidR="00071176" w:rsidRPr="00717A66" w:rsidRDefault="00E16379" w:rsidP="0080775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Додаткового фінансування введення в дію запропонованого НПА не потребує.</w:t>
      </w:r>
    </w:p>
    <w:p w14:paraId="19FB3E12" w14:textId="77777777" w:rsidR="00071176" w:rsidRPr="0061021B" w:rsidRDefault="00817753" w:rsidP="009532AB">
      <w:pPr>
        <w:spacing w:after="0" w:line="240" w:lineRule="auto"/>
        <w:ind w:firstLine="708"/>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lastRenderedPageBreak/>
        <w:t xml:space="preserve">Аналіз </w:t>
      </w:r>
      <w:proofErr w:type="spellStart"/>
      <w:r>
        <w:rPr>
          <w:rFonts w:ascii="Times New Roman" w:eastAsia="Times New Roman" w:hAnsi="Times New Roman" w:cs="Times New Roman"/>
          <w:b/>
          <w:sz w:val="24"/>
          <w:szCs w:val="24"/>
          <w:shd w:val="clear" w:color="auto" w:fill="FFFFFF"/>
          <w:lang w:eastAsia="ru-RU"/>
        </w:rPr>
        <w:t>вигод</w:t>
      </w:r>
      <w:proofErr w:type="spellEnd"/>
      <w:r>
        <w:rPr>
          <w:rFonts w:ascii="Times New Roman" w:eastAsia="Times New Roman" w:hAnsi="Times New Roman" w:cs="Times New Roman"/>
          <w:b/>
          <w:sz w:val="24"/>
          <w:szCs w:val="24"/>
          <w:shd w:val="clear" w:color="auto" w:fill="FFFFFF"/>
          <w:lang w:eastAsia="ru-RU"/>
        </w:rPr>
        <w:t xml:space="preserve"> та витрат </w:t>
      </w:r>
      <w:proofErr w:type="spellStart"/>
      <w:r>
        <w:rPr>
          <w:rFonts w:ascii="Times New Roman" w:eastAsia="Times New Roman" w:hAnsi="Times New Roman" w:cs="Times New Roman"/>
          <w:b/>
          <w:sz w:val="24"/>
          <w:szCs w:val="24"/>
          <w:shd w:val="clear" w:color="auto" w:fill="FFFFFF"/>
          <w:lang w:eastAsia="ru-RU"/>
        </w:rPr>
        <w:t>проє</w:t>
      </w:r>
      <w:r w:rsidR="00E16379" w:rsidRPr="0061021B">
        <w:rPr>
          <w:rFonts w:ascii="Times New Roman" w:eastAsia="Times New Roman" w:hAnsi="Times New Roman" w:cs="Times New Roman"/>
          <w:b/>
          <w:sz w:val="24"/>
          <w:szCs w:val="24"/>
          <w:shd w:val="clear" w:color="auto" w:fill="FFFFFF"/>
          <w:lang w:eastAsia="ru-RU"/>
        </w:rPr>
        <w:t>кту</w:t>
      </w:r>
      <w:proofErr w:type="spellEnd"/>
      <w:r w:rsidR="00E16379" w:rsidRPr="0061021B">
        <w:rPr>
          <w:rFonts w:ascii="Times New Roman" w:eastAsia="Times New Roman" w:hAnsi="Times New Roman" w:cs="Times New Roman"/>
          <w:b/>
          <w:sz w:val="24"/>
          <w:szCs w:val="24"/>
          <w:shd w:val="clear" w:color="auto" w:fill="FFFFFF"/>
          <w:lang w:eastAsia="ru-RU"/>
        </w:rPr>
        <w:t xml:space="preserve"> рішення</w:t>
      </w:r>
      <w:r w:rsidR="00DD27B9" w:rsidRPr="00DD27B9">
        <w:rPr>
          <w:rFonts w:ascii="Times New Roman" w:eastAsia="Times New Roman" w:hAnsi="Times New Roman" w:cs="Times New Roman"/>
          <w:sz w:val="24"/>
          <w:szCs w:val="24"/>
          <w:lang w:eastAsia="ru-RU"/>
        </w:rPr>
        <w:t xml:space="preserve"> </w:t>
      </w:r>
      <w:r w:rsidR="00DD27B9" w:rsidRPr="00DD27B9">
        <w:rPr>
          <w:rFonts w:ascii="Times New Roman" w:eastAsia="Times New Roman" w:hAnsi="Times New Roman" w:cs="Times New Roman"/>
          <w:sz w:val="24"/>
          <w:szCs w:val="24"/>
          <w:lang w:val="ru-RU" w:eastAsia="ru-RU"/>
        </w:rPr>
        <w:t>(</w:t>
      </w:r>
      <w:proofErr w:type="spellStart"/>
      <w:r w:rsidR="00F01035">
        <w:rPr>
          <w:rFonts w:ascii="Times New Roman" w:eastAsia="Times New Roman" w:hAnsi="Times New Roman" w:cs="Times New Roman"/>
          <w:sz w:val="24"/>
          <w:szCs w:val="24"/>
          <w:lang w:val="ru-RU" w:eastAsia="ru-RU"/>
        </w:rPr>
        <w:t>дані</w:t>
      </w:r>
      <w:proofErr w:type="spellEnd"/>
      <w:r w:rsidR="00F01035">
        <w:rPr>
          <w:rFonts w:ascii="Times New Roman" w:eastAsia="Times New Roman" w:hAnsi="Times New Roman" w:cs="Times New Roman"/>
          <w:sz w:val="24"/>
          <w:szCs w:val="24"/>
          <w:lang w:val="ru-RU" w:eastAsia="ru-RU"/>
        </w:rPr>
        <w:t xml:space="preserve"> по </w:t>
      </w:r>
      <w:r w:rsidR="00DD27B9">
        <w:rPr>
          <w:rFonts w:ascii="Times New Roman" w:eastAsia="Times New Roman" w:hAnsi="Times New Roman" w:cs="Times New Roman"/>
          <w:sz w:val="24"/>
          <w:szCs w:val="24"/>
          <w:lang w:eastAsia="ru-RU"/>
        </w:rPr>
        <w:t>платник</w:t>
      </w:r>
      <w:r w:rsidR="00F01035">
        <w:rPr>
          <w:rFonts w:ascii="Times New Roman" w:eastAsia="Times New Roman" w:hAnsi="Times New Roman" w:cs="Times New Roman"/>
          <w:sz w:val="24"/>
          <w:szCs w:val="24"/>
          <w:lang w:eastAsia="ru-RU"/>
        </w:rPr>
        <w:t>ам</w:t>
      </w:r>
      <w:r w:rsidR="00DD27B9">
        <w:rPr>
          <w:rFonts w:ascii="Times New Roman" w:eastAsia="Times New Roman" w:hAnsi="Times New Roman" w:cs="Times New Roman"/>
          <w:sz w:val="24"/>
          <w:szCs w:val="24"/>
          <w:lang w:eastAsia="ru-RU"/>
        </w:rPr>
        <w:t xml:space="preserve"> </w:t>
      </w:r>
      <w:r w:rsidR="00DD27B9" w:rsidRPr="0061021B">
        <w:rPr>
          <w:rFonts w:ascii="Times New Roman" w:eastAsia="Times New Roman" w:hAnsi="Times New Roman" w:cs="Times New Roman"/>
          <w:sz w:val="24"/>
          <w:szCs w:val="24"/>
          <w:lang w:eastAsia="ru-RU"/>
        </w:rPr>
        <w:t xml:space="preserve"> єдиного податку І-ІІ груп</w:t>
      </w:r>
      <w:r w:rsidR="00DD27B9">
        <w:rPr>
          <w:rFonts w:ascii="Times New Roman" w:eastAsia="Times New Roman" w:hAnsi="Times New Roman" w:cs="Times New Roman"/>
          <w:sz w:val="24"/>
          <w:szCs w:val="24"/>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59"/>
        <w:gridCol w:w="1559"/>
        <w:gridCol w:w="1701"/>
        <w:gridCol w:w="1843"/>
      </w:tblGrid>
      <w:tr w:rsidR="00912BB8" w:rsidRPr="0061021B" w14:paraId="110C36D4" w14:textId="77777777" w:rsidTr="002C6EB9">
        <w:tc>
          <w:tcPr>
            <w:tcW w:w="2802" w:type="dxa"/>
            <w:shd w:val="clear" w:color="auto" w:fill="auto"/>
          </w:tcPr>
          <w:p w14:paraId="5688FDD9" w14:textId="77777777" w:rsidR="00912BB8" w:rsidRPr="00464458" w:rsidRDefault="00912BB8" w:rsidP="005F7809">
            <w:pPr>
              <w:spacing w:after="0" w:line="240" w:lineRule="auto"/>
              <w:ind w:firstLine="720"/>
              <w:jc w:val="both"/>
              <w:rPr>
                <w:rFonts w:ascii="Times New Roman" w:eastAsia="Times New Roman" w:hAnsi="Times New Roman" w:cs="Times New Roman"/>
                <w:sz w:val="24"/>
                <w:szCs w:val="24"/>
                <w:lang w:eastAsia="ru-RU"/>
              </w:rPr>
            </w:pPr>
            <w:r w:rsidRPr="00464458">
              <w:rPr>
                <w:rFonts w:ascii="Times New Roman" w:eastAsia="Times New Roman" w:hAnsi="Times New Roman" w:cs="Times New Roman"/>
                <w:sz w:val="24"/>
                <w:szCs w:val="24"/>
                <w:lang w:eastAsia="ru-RU"/>
              </w:rPr>
              <w:t>Показники</w:t>
            </w:r>
          </w:p>
        </w:tc>
        <w:tc>
          <w:tcPr>
            <w:tcW w:w="1559" w:type="dxa"/>
            <w:shd w:val="clear" w:color="auto" w:fill="auto"/>
          </w:tcPr>
          <w:p w14:paraId="607F4858" w14:textId="3F8CD078" w:rsidR="00912BB8" w:rsidRPr="00464458" w:rsidRDefault="00912BB8" w:rsidP="00912BB8">
            <w:pPr>
              <w:jc w:val="both"/>
              <w:rPr>
                <w:rFonts w:ascii="Times New Roman" w:hAnsi="Times New Roman" w:cs="Times New Roman"/>
                <w:sz w:val="24"/>
                <w:szCs w:val="24"/>
                <w:lang w:val="en-US"/>
              </w:rPr>
            </w:pPr>
            <w:r w:rsidRPr="00464458">
              <w:rPr>
                <w:rFonts w:ascii="Times New Roman" w:hAnsi="Times New Roman" w:cs="Times New Roman"/>
                <w:sz w:val="24"/>
                <w:szCs w:val="24"/>
              </w:rPr>
              <w:t>201</w:t>
            </w:r>
            <w:r w:rsidR="007C3782" w:rsidRPr="00464458">
              <w:rPr>
                <w:rFonts w:ascii="Times New Roman" w:hAnsi="Times New Roman" w:cs="Times New Roman"/>
                <w:sz w:val="24"/>
                <w:szCs w:val="24"/>
              </w:rPr>
              <w:t>9</w:t>
            </w:r>
          </w:p>
        </w:tc>
        <w:tc>
          <w:tcPr>
            <w:tcW w:w="1559" w:type="dxa"/>
            <w:shd w:val="clear" w:color="auto" w:fill="auto"/>
          </w:tcPr>
          <w:p w14:paraId="0E0741FF" w14:textId="1E225372" w:rsidR="00912BB8" w:rsidRPr="00464458" w:rsidRDefault="00912BB8" w:rsidP="00912BB8">
            <w:pPr>
              <w:spacing w:after="0" w:line="240" w:lineRule="auto"/>
              <w:jc w:val="both"/>
              <w:rPr>
                <w:rFonts w:ascii="Times New Roman" w:eastAsia="Times New Roman" w:hAnsi="Times New Roman" w:cs="Times New Roman"/>
                <w:sz w:val="24"/>
                <w:szCs w:val="24"/>
                <w:lang w:val="en-US" w:eastAsia="ru-RU"/>
              </w:rPr>
            </w:pPr>
            <w:r w:rsidRPr="00464458">
              <w:rPr>
                <w:rFonts w:ascii="Times New Roman" w:eastAsia="Times New Roman" w:hAnsi="Times New Roman" w:cs="Times New Roman"/>
                <w:sz w:val="24"/>
                <w:szCs w:val="24"/>
                <w:lang w:eastAsia="ru-RU"/>
              </w:rPr>
              <w:t>20</w:t>
            </w:r>
            <w:r w:rsidR="007C3782" w:rsidRPr="00464458">
              <w:rPr>
                <w:rFonts w:ascii="Times New Roman" w:eastAsia="Times New Roman" w:hAnsi="Times New Roman" w:cs="Times New Roman"/>
                <w:sz w:val="24"/>
                <w:szCs w:val="24"/>
                <w:lang w:eastAsia="ru-RU"/>
              </w:rPr>
              <w:t>20</w:t>
            </w:r>
          </w:p>
        </w:tc>
        <w:tc>
          <w:tcPr>
            <w:tcW w:w="1701" w:type="dxa"/>
            <w:shd w:val="clear" w:color="auto" w:fill="auto"/>
          </w:tcPr>
          <w:p w14:paraId="477B87F0" w14:textId="77777777" w:rsidR="00807759" w:rsidRPr="00464458" w:rsidRDefault="00FB1942" w:rsidP="005F7809">
            <w:pPr>
              <w:spacing w:after="0" w:line="240" w:lineRule="auto"/>
              <w:jc w:val="both"/>
              <w:rPr>
                <w:rFonts w:ascii="Times New Roman" w:eastAsia="Times New Roman" w:hAnsi="Times New Roman" w:cs="Times New Roman"/>
                <w:sz w:val="24"/>
                <w:szCs w:val="24"/>
                <w:lang w:val="en-US" w:eastAsia="ru-RU"/>
              </w:rPr>
            </w:pPr>
            <w:r w:rsidRPr="00464458">
              <w:rPr>
                <w:rFonts w:ascii="Times New Roman" w:eastAsia="Times New Roman" w:hAnsi="Times New Roman" w:cs="Times New Roman"/>
                <w:sz w:val="24"/>
                <w:szCs w:val="24"/>
                <w:lang w:eastAsia="ru-RU"/>
              </w:rPr>
              <w:t xml:space="preserve">План </w:t>
            </w:r>
          </w:p>
          <w:p w14:paraId="691AD3C8" w14:textId="785947CF" w:rsidR="00912BB8" w:rsidRPr="00464458" w:rsidRDefault="00FB1942" w:rsidP="005F7809">
            <w:pPr>
              <w:spacing w:after="0" w:line="240" w:lineRule="auto"/>
              <w:jc w:val="both"/>
              <w:rPr>
                <w:rFonts w:ascii="Times New Roman" w:eastAsia="Times New Roman" w:hAnsi="Times New Roman" w:cs="Times New Roman"/>
                <w:sz w:val="24"/>
                <w:szCs w:val="24"/>
                <w:lang w:eastAsia="ru-RU"/>
              </w:rPr>
            </w:pPr>
            <w:r w:rsidRPr="00464458">
              <w:rPr>
                <w:rFonts w:ascii="Times New Roman" w:eastAsia="Times New Roman" w:hAnsi="Times New Roman" w:cs="Times New Roman"/>
                <w:sz w:val="24"/>
                <w:szCs w:val="24"/>
                <w:lang w:eastAsia="ru-RU"/>
              </w:rPr>
              <w:t>202</w:t>
            </w:r>
            <w:r w:rsidR="007C3782" w:rsidRPr="00464458">
              <w:rPr>
                <w:rFonts w:ascii="Times New Roman" w:eastAsia="Times New Roman" w:hAnsi="Times New Roman" w:cs="Times New Roman"/>
                <w:sz w:val="24"/>
                <w:szCs w:val="24"/>
                <w:lang w:eastAsia="ru-RU"/>
              </w:rPr>
              <w:t>1</w:t>
            </w:r>
          </w:p>
          <w:p w14:paraId="453B9871" w14:textId="77777777" w:rsidR="00912BB8" w:rsidRPr="00464458" w:rsidRDefault="00912BB8" w:rsidP="005F7809">
            <w:pPr>
              <w:spacing w:after="0" w:line="240" w:lineRule="auto"/>
              <w:jc w:val="both"/>
              <w:rPr>
                <w:rFonts w:ascii="Times New Roman" w:eastAsia="Times New Roman" w:hAnsi="Times New Roman" w:cs="Times New Roman"/>
                <w:sz w:val="24"/>
                <w:szCs w:val="24"/>
                <w:lang w:eastAsia="ru-RU"/>
              </w:rPr>
            </w:pPr>
          </w:p>
        </w:tc>
        <w:tc>
          <w:tcPr>
            <w:tcW w:w="1843" w:type="dxa"/>
            <w:shd w:val="clear" w:color="auto" w:fill="auto"/>
          </w:tcPr>
          <w:p w14:paraId="1A53F966" w14:textId="2664956B" w:rsidR="00FB1942" w:rsidRPr="00464458" w:rsidRDefault="00FB1942" w:rsidP="005F7809">
            <w:pPr>
              <w:spacing w:after="0" w:line="240" w:lineRule="auto"/>
              <w:jc w:val="both"/>
              <w:rPr>
                <w:rFonts w:ascii="Times New Roman" w:eastAsia="Times New Roman" w:hAnsi="Times New Roman" w:cs="Times New Roman"/>
                <w:sz w:val="24"/>
                <w:szCs w:val="24"/>
                <w:lang w:eastAsia="ru-RU"/>
              </w:rPr>
            </w:pPr>
            <w:r w:rsidRPr="00464458">
              <w:rPr>
                <w:rFonts w:ascii="Times New Roman" w:eastAsia="Times New Roman" w:hAnsi="Times New Roman" w:cs="Times New Roman"/>
                <w:sz w:val="24"/>
                <w:szCs w:val="24"/>
                <w:lang w:eastAsia="ru-RU"/>
              </w:rPr>
              <w:t>Прогноз 202</w:t>
            </w:r>
            <w:r w:rsidR="00464458">
              <w:rPr>
                <w:rFonts w:ascii="Times New Roman" w:eastAsia="Times New Roman" w:hAnsi="Times New Roman" w:cs="Times New Roman"/>
                <w:sz w:val="24"/>
                <w:szCs w:val="24"/>
                <w:lang w:eastAsia="ru-RU"/>
              </w:rPr>
              <w:t>2</w:t>
            </w:r>
          </w:p>
          <w:p w14:paraId="2293896F" w14:textId="77777777" w:rsidR="00912BB8" w:rsidRPr="00464458" w:rsidRDefault="00817753" w:rsidP="005F7809">
            <w:pPr>
              <w:spacing w:after="0" w:line="240" w:lineRule="auto"/>
              <w:jc w:val="both"/>
              <w:rPr>
                <w:rFonts w:ascii="Times New Roman" w:eastAsia="Times New Roman" w:hAnsi="Times New Roman" w:cs="Times New Roman"/>
                <w:sz w:val="24"/>
                <w:szCs w:val="24"/>
                <w:lang w:eastAsia="ru-RU"/>
              </w:rPr>
            </w:pPr>
            <w:r w:rsidRPr="00464458">
              <w:rPr>
                <w:rFonts w:ascii="Times New Roman" w:eastAsia="Times New Roman" w:hAnsi="Times New Roman" w:cs="Times New Roman"/>
                <w:sz w:val="24"/>
                <w:szCs w:val="24"/>
                <w:lang w:eastAsia="ru-RU"/>
              </w:rPr>
              <w:t xml:space="preserve"> </w:t>
            </w:r>
          </w:p>
        </w:tc>
      </w:tr>
      <w:tr w:rsidR="00912BB8" w:rsidRPr="0061021B" w14:paraId="609A4476" w14:textId="77777777" w:rsidTr="002C6EB9">
        <w:tc>
          <w:tcPr>
            <w:tcW w:w="2802" w:type="dxa"/>
            <w:shd w:val="clear" w:color="auto" w:fill="auto"/>
          </w:tcPr>
          <w:p w14:paraId="1CA00BC7" w14:textId="77777777" w:rsidR="00807759" w:rsidRPr="00464458" w:rsidRDefault="00912BB8" w:rsidP="005F7809">
            <w:pPr>
              <w:spacing w:after="0" w:line="240" w:lineRule="auto"/>
              <w:ind w:right="27"/>
              <w:jc w:val="both"/>
              <w:rPr>
                <w:rFonts w:ascii="Times New Roman" w:eastAsia="Times New Roman" w:hAnsi="Times New Roman" w:cs="Times New Roman"/>
                <w:sz w:val="24"/>
                <w:szCs w:val="24"/>
                <w:lang w:val="ru-RU" w:eastAsia="ru-RU"/>
              </w:rPr>
            </w:pPr>
            <w:r w:rsidRPr="00464458">
              <w:rPr>
                <w:rFonts w:ascii="Times New Roman" w:eastAsia="Times New Roman" w:hAnsi="Times New Roman" w:cs="Times New Roman"/>
                <w:sz w:val="24"/>
                <w:szCs w:val="24"/>
                <w:lang w:eastAsia="ru-RU"/>
              </w:rPr>
              <w:t xml:space="preserve">Надходження до бюджету міської ОТГ єдиного податку, </w:t>
            </w:r>
          </w:p>
          <w:p w14:paraId="42F0A3F0" w14:textId="77777777" w:rsidR="00912BB8" w:rsidRPr="00464458" w:rsidRDefault="00912BB8" w:rsidP="005F7809">
            <w:pPr>
              <w:spacing w:after="0" w:line="240" w:lineRule="auto"/>
              <w:ind w:right="27"/>
              <w:jc w:val="both"/>
              <w:rPr>
                <w:rFonts w:ascii="Times New Roman" w:eastAsia="Times New Roman" w:hAnsi="Times New Roman" w:cs="Times New Roman"/>
                <w:sz w:val="24"/>
                <w:szCs w:val="24"/>
                <w:lang w:eastAsia="ru-RU"/>
              </w:rPr>
            </w:pPr>
            <w:r w:rsidRPr="00464458">
              <w:rPr>
                <w:rFonts w:ascii="Times New Roman" w:eastAsia="Times New Roman" w:hAnsi="Times New Roman" w:cs="Times New Roman"/>
                <w:sz w:val="24"/>
                <w:szCs w:val="24"/>
                <w:lang w:eastAsia="ru-RU"/>
              </w:rPr>
              <w:t>тис.</w:t>
            </w:r>
            <w:r w:rsidR="00D036E7" w:rsidRPr="00464458">
              <w:rPr>
                <w:rFonts w:ascii="Times New Roman" w:eastAsia="Times New Roman" w:hAnsi="Times New Roman" w:cs="Times New Roman"/>
                <w:sz w:val="24"/>
                <w:szCs w:val="24"/>
                <w:lang w:val="ru-RU" w:eastAsia="ru-RU"/>
              </w:rPr>
              <w:t xml:space="preserve"> </w:t>
            </w:r>
            <w:r w:rsidRPr="00464458">
              <w:rPr>
                <w:rFonts w:ascii="Times New Roman" w:eastAsia="Times New Roman" w:hAnsi="Times New Roman" w:cs="Times New Roman"/>
                <w:sz w:val="24"/>
                <w:szCs w:val="24"/>
                <w:lang w:eastAsia="ru-RU"/>
              </w:rPr>
              <w:t>грн.</w:t>
            </w:r>
          </w:p>
        </w:tc>
        <w:tc>
          <w:tcPr>
            <w:tcW w:w="1559" w:type="dxa"/>
            <w:shd w:val="clear" w:color="auto" w:fill="auto"/>
          </w:tcPr>
          <w:p w14:paraId="24CE1571" w14:textId="47865B2A" w:rsidR="00912BB8" w:rsidRPr="00464458" w:rsidRDefault="007C3782" w:rsidP="005F7809">
            <w:pPr>
              <w:jc w:val="both"/>
              <w:rPr>
                <w:rFonts w:ascii="Times New Roman" w:hAnsi="Times New Roman" w:cs="Times New Roman"/>
                <w:sz w:val="24"/>
                <w:szCs w:val="24"/>
              </w:rPr>
            </w:pPr>
            <w:r w:rsidRPr="00464458">
              <w:rPr>
                <w:rFonts w:ascii="Times New Roman" w:eastAsia="Times New Roman" w:hAnsi="Times New Roman" w:cs="Times New Roman"/>
                <w:sz w:val="24"/>
                <w:szCs w:val="24"/>
                <w:lang w:eastAsia="ru-RU"/>
              </w:rPr>
              <w:t>2910,4</w:t>
            </w:r>
          </w:p>
        </w:tc>
        <w:tc>
          <w:tcPr>
            <w:tcW w:w="1559" w:type="dxa"/>
            <w:shd w:val="clear" w:color="auto" w:fill="auto"/>
          </w:tcPr>
          <w:p w14:paraId="11194F12" w14:textId="4C46BC4E" w:rsidR="00912BB8" w:rsidRPr="00464458" w:rsidRDefault="007C3782" w:rsidP="00912BB8">
            <w:pPr>
              <w:spacing w:after="0" w:line="240" w:lineRule="auto"/>
              <w:ind w:left="-108" w:firstLine="108"/>
              <w:jc w:val="both"/>
              <w:rPr>
                <w:rFonts w:ascii="Times New Roman" w:eastAsia="Times New Roman" w:hAnsi="Times New Roman" w:cs="Times New Roman"/>
                <w:sz w:val="24"/>
                <w:szCs w:val="24"/>
                <w:lang w:eastAsia="ru-RU"/>
              </w:rPr>
            </w:pPr>
            <w:r w:rsidRPr="00464458">
              <w:rPr>
                <w:rFonts w:ascii="Times New Roman" w:eastAsia="Times New Roman" w:hAnsi="Times New Roman" w:cs="Times New Roman"/>
                <w:sz w:val="24"/>
                <w:szCs w:val="24"/>
                <w:lang w:eastAsia="ru-RU"/>
              </w:rPr>
              <w:t>3329,8</w:t>
            </w:r>
          </w:p>
        </w:tc>
        <w:tc>
          <w:tcPr>
            <w:tcW w:w="1701" w:type="dxa"/>
            <w:shd w:val="clear" w:color="auto" w:fill="auto"/>
          </w:tcPr>
          <w:p w14:paraId="12FB0FCD" w14:textId="193FBFAA" w:rsidR="00912BB8" w:rsidRPr="00464458" w:rsidRDefault="00464458" w:rsidP="00912BB8">
            <w:pPr>
              <w:spacing w:after="0" w:line="240" w:lineRule="auto"/>
              <w:jc w:val="both"/>
              <w:rPr>
                <w:rFonts w:ascii="Times New Roman" w:eastAsia="Times New Roman" w:hAnsi="Times New Roman" w:cs="Times New Roman"/>
                <w:sz w:val="24"/>
                <w:szCs w:val="24"/>
                <w:lang w:val="en-US" w:eastAsia="ru-RU"/>
              </w:rPr>
            </w:pPr>
            <w:r w:rsidRPr="00464458">
              <w:rPr>
                <w:rFonts w:ascii="Times New Roman" w:eastAsia="Times New Roman" w:hAnsi="Times New Roman" w:cs="Times New Roman"/>
                <w:sz w:val="24"/>
                <w:szCs w:val="24"/>
                <w:lang w:eastAsia="ru-RU"/>
              </w:rPr>
              <w:t>9157,7</w:t>
            </w:r>
          </w:p>
        </w:tc>
        <w:tc>
          <w:tcPr>
            <w:tcW w:w="1843" w:type="dxa"/>
            <w:shd w:val="clear" w:color="auto" w:fill="auto"/>
          </w:tcPr>
          <w:p w14:paraId="4499F008" w14:textId="7FE81538" w:rsidR="00912BB8" w:rsidRPr="00464458" w:rsidRDefault="00D036E7" w:rsidP="00912BB8">
            <w:pPr>
              <w:spacing w:after="0" w:line="240" w:lineRule="auto"/>
              <w:ind w:hanging="151"/>
              <w:jc w:val="both"/>
              <w:rPr>
                <w:rFonts w:ascii="Times New Roman" w:eastAsia="Times New Roman" w:hAnsi="Times New Roman" w:cs="Times New Roman"/>
                <w:sz w:val="24"/>
                <w:szCs w:val="24"/>
                <w:lang w:val="en-US" w:eastAsia="ru-RU"/>
              </w:rPr>
            </w:pPr>
            <w:r w:rsidRPr="00464458">
              <w:rPr>
                <w:rFonts w:ascii="Times New Roman" w:eastAsia="Times New Roman" w:hAnsi="Times New Roman" w:cs="Times New Roman"/>
                <w:sz w:val="24"/>
                <w:szCs w:val="24"/>
                <w:lang w:eastAsia="ru-RU"/>
              </w:rPr>
              <w:t xml:space="preserve">   </w:t>
            </w:r>
            <w:r w:rsidR="00464458" w:rsidRPr="00464458">
              <w:rPr>
                <w:rFonts w:ascii="Times New Roman" w:eastAsia="Times New Roman" w:hAnsi="Times New Roman" w:cs="Times New Roman"/>
                <w:sz w:val="24"/>
                <w:szCs w:val="24"/>
                <w:lang w:eastAsia="ru-RU"/>
              </w:rPr>
              <w:t>9800,0</w:t>
            </w:r>
          </w:p>
        </w:tc>
      </w:tr>
    </w:tbl>
    <w:p w14:paraId="19414FBE" w14:textId="77777777" w:rsidR="00E16379" w:rsidRPr="0061021B" w:rsidRDefault="00E16379" w:rsidP="005F7809">
      <w:pPr>
        <w:spacing w:after="0" w:line="240" w:lineRule="auto"/>
        <w:ind w:firstLine="72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401"/>
        <w:gridCol w:w="3652"/>
      </w:tblGrid>
      <w:tr w:rsidR="0061021B" w:rsidRPr="0061021B" w14:paraId="16C766B7" w14:textId="77777777" w:rsidTr="00A216CE">
        <w:trPr>
          <w:cantSplit/>
        </w:trPr>
        <w:tc>
          <w:tcPr>
            <w:tcW w:w="2518" w:type="dxa"/>
            <w:vMerge w:val="restart"/>
            <w:tcBorders>
              <w:top w:val="single" w:sz="4" w:space="0" w:color="auto"/>
              <w:left w:val="single" w:sz="4" w:space="0" w:color="auto"/>
              <w:bottom w:val="single" w:sz="4" w:space="0" w:color="auto"/>
              <w:right w:val="single" w:sz="4" w:space="0" w:color="auto"/>
            </w:tcBorders>
          </w:tcPr>
          <w:p w14:paraId="799CDC93" w14:textId="77777777" w:rsidR="00E16379" w:rsidRPr="0061021B" w:rsidRDefault="00E16379" w:rsidP="005F7809">
            <w:pPr>
              <w:spacing w:after="0" w:line="240" w:lineRule="auto"/>
              <w:ind w:hanging="142"/>
              <w:jc w:val="both"/>
              <w:rPr>
                <w:rFonts w:ascii="Times New Roman" w:eastAsia="Times New Roman" w:hAnsi="Times New Roman" w:cs="Times New Roman"/>
                <w:b/>
                <w:i/>
                <w:sz w:val="24"/>
                <w:szCs w:val="24"/>
                <w:lang w:eastAsia="ru-RU"/>
              </w:rPr>
            </w:pPr>
            <w:r w:rsidRPr="0061021B">
              <w:rPr>
                <w:rFonts w:ascii="Times New Roman" w:eastAsia="Times New Roman" w:hAnsi="Times New Roman" w:cs="Times New Roman"/>
                <w:b/>
                <w:i/>
                <w:sz w:val="24"/>
                <w:szCs w:val="24"/>
                <w:lang w:eastAsia="ru-RU"/>
              </w:rPr>
              <w:t xml:space="preserve">Сфера впливу регуляторного </w:t>
            </w:r>
            <w:proofErr w:type="spellStart"/>
            <w:r w:rsidRPr="0061021B">
              <w:rPr>
                <w:rFonts w:ascii="Times New Roman" w:eastAsia="Times New Roman" w:hAnsi="Times New Roman" w:cs="Times New Roman"/>
                <w:b/>
                <w:i/>
                <w:sz w:val="24"/>
                <w:szCs w:val="24"/>
                <w:lang w:eastAsia="ru-RU"/>
              </w:rPr>
              <w:t>акта</w:t>
            </w:r>
            <w:proofErr w:type="spellEnd"/>
          </w:p>
        </w:tc>
        <w:tc>
          <w:tcPr>
            <w:tcW w:w="7053" w:type="dxa"/>
            <w:gridSpan w:val="2"/>
            <w:tcBorders>
              <w:top w:val="single" w:sz="4" w:space="0" w:color="auto"/>
              <w:left w:val="single" w:sz="4" w:space="0" w:color="auto"/>
              <w:bottom w:val="single" w:sz="4" w:space="0" w:color="auto"/>
              <w:right w:val="single" w:sz="4" w:space="0" w:color="auto"/>
            </w:tcBorders>
          </w:tcPr>
          <w:p w14:paraId="11C6E838" w14:textId="77777777" w:rsidR="00E16379" w:rsidRPr="0061021B" w:rsidRDefault="00E16379" w:rsidP="005F7809">
            <w:pPr>
              <w:spacing w:after="0" w:line="240" w:lineRule="auto"/>
              <w:ind w:firstLine="720"/>
              <w:jc w:val="both"/>
              <w:rPr>
                <w:rFonts w:ascii="Times New Roman" w:eastAsia="Times New Roman" w:hAnsi="Times New Roman" w:cs="Times New Roman"/>
                <w:b/>
                <w:i/>
                <w:sz w:val="24"/>
                <w:szCs w:val="24"/>
                <w:lang w:eastAsia="ru-RU"/>
              </w:rPr>
            </w:pPr>
            <w:r w:rsidRPr="0061021B">
              <w:rPr>
                <w:rFonts w:ascii="Times New Roman" w:eastAsia="Times New Roman" w:hAnsi="Times New Roman" w:cs="Times New Roman"/>
                <w:b/>
                <w:i/>
                <w:sz w:val="24"/>
                <w:szCs w:val="24"/>
                <w:lang w:eastAsia="ru-RU"/>
              </w:rPr>
              <w:t>Очікувані</w:t>
            </w:r>
          </w:p>
        </w:tc>
      </w:tr>
      <w:tr w:rsidR="0061021B" w:rsidRPr="0061021B" w14:paraId="65B74CF6" w14:textId="77777777" w:rsidTr="00A216CE">
        <w:trPr>
          <w:cantSplit/>
        </w:trPr>
        <w:tc>
          <w:tcPr>
            <w:tcW w:w="2518" w:type="dxa"/>
            <w:vMerge/>
          </w:tcPr>
          <w:p w14:paraId="7ABC410F" w14:textId="77777777" w:rsidR="00E16379" w:rsidRPr="0061021B" w:rsidRDefault="00E16379" w:rsidP="005F7809">
            <w:pPr>
              <w:spacing w:after="0" w:line="240" w:lineRule="auto"/>
              <w:ind w:firstLine="720"/>
              <w:jc w:val="both"/>
              <w:rPr>
                <w:rFonts w:ascii="Times New Roman" w:eastAsia="Times New Roman" w:hAnsi="Times New Roman" w:cs="Times New Roman"/>
                <w:i/>
                <w:sz w:val="24"/>
                <w:szCs w:val="24"/>
                <w:lang w:eastAsia="ru-RU"/>
              </w:rPr>
            </w:pPr>
          </w:p>
        </w:tc>
        <w:tc>
          <w:tcPr>
            <w:tcW w:w="3401" w:type="dxa"/>
            <w:tcBorders>
              <w:bottom w:val="single" w:sz="4" w:space="0" w:color="auto"/>
            </w:tcBorders>
          </w:tcPr>
          <w:p w14:paraId="2318E0B3" w14:textId="77777777" w:rsidR="00E16379" w:rsidRPr="0061021B" w:rsidRDefault="00E16379" w:rsidP="005F7809">
            <w:pPr>
              <w:spacing w:after="0" w:line="240" w:lineRule="auto"/>
              <w:ind w:firstLine="720"/>
              <w:jc w:val="both"/>
              <w:rPr>
                <w:rFonts w:ascii="Times New Roman" w:eastAsia="Times New Roman" w:hAnsi="Times New Roman" w:cs="Times New Roman"/>
                <w:b/>
                <w:i/>
                <w:sz w:val="24"/>
                <w:szCs w:val="24"/>
                <w:lang w:eastAsia="ru-RU"/>
              </w:rPr>
            </w:pPr>
            <w:r w:rsidRPr="0061021B">
              <w:rPr>
                <w:rFonts w:ascii="Times New Roman" w:eastAsia="Times New Roman" w:hAnsi="Times New Roman" w:cs="Times New Roman"/>
                <w:b/>
                <w:i/>
                <w:sz w:val="24"/>
                <w:szCs w:val="24"/>
                <w:lang w:eastAsia="ru-RU"/>
              </w:rPr>
              <w:t>вигоди</w:t>
            </w:r>
          </w:p>
        </w:tc>
        <w:tc>
          <w:tcPr>
            <w:tcW w:w="3652" w:type="dxa"/>
          </w:tcPr>
          <w:p w14:paraId="0C70FD6F" w14:textId="77777777" w:rsidR="00E16379" w:rsidRPr="0061021B" w:rsidRDefault="00E16379" w:rsidP="005F7809">
            <w:pPr>
              <w:spacing w:after="0" w:line="240" w:lineRule="auto"/>
              <w:ind w:firstLine="720"/>
              <w:jc w:val="both"/>
              <w:rPr>
                <w:rFonts w:ascii="Times New Roman" w:eastAsia="Times New Roman" w:hAnsi="Times New Roman" w:cs="Times New Roman"/>
                <w:b/>
                <w:i/>
                <w:sz w:val="24"/>
                <w:szCs w:val="24"/>
                <w:lang w:eastAsia="ru-RU"/>
              </w:rPr>
            </w:pPr>
            <w:r w:rsidRPr="0061021B">
              <w:rPr>
                <w:rFonts w:ascii="Times New Roman" w:eastAsia="Times New Roman" w:hAnsi="Times New Roman" w:cs="Times New Roman"/>
                <w:b/>
                <w:i/>
                <w:sz w:val="24"/>
                <w:szCs w:val="24"/>
                <w:lang w:eastAsia="ru-RU"/>
              </w:rPr>
              <w:t>витрати</w:t>
            </w:r>
          </w:p>
        </w:tc>
      </w:tr>
      <w:tr w:rsidR="0061021B" w:rsidRPr="0061021B" w14:paraId="58919775" w14:textId="77777777" w:rsidTr="00A216CE">
        <w:trPr>
          <w:trHeight w:val="227"/>
        </w:trPr>
        <w:tc>
          <w:tcPr>
            <w:tcW w:w="2518" w:type="dxa"/>
            <w:tcBorders>
              <w:right w:val="single" w:sz="4" w:space="0" w:color="auto"/>
            </w:tcBorders>
          </w:tcPr>
          <w:p w14:paraId="441057B4" w14:textId="77777777" w:rsidR="00E16379" w:rsidRPr="0061021B" w:rsidRDefault="00E16379" w:rsidP="005F7809">
            <w:pPr>
              <w:tabs>
                <w:tab w:val="left" w:pos="164"/>
              </w:tabs>
              <w:spacing w:after="0" w:line="240" w:lineRule="auto"/>
              <w:ind w:firstLine="2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Територіальна</w:t>
            </w:r>
          </w:p>
          <w:p w14:paraId="4201622B" w14:textId="77777777" w:rsidR="00E16379" w:rsidRPr="0061021B" w:rsidRDefault="00E16379" w:rsidP="005F7809">
            <w:pPr>
              <w:spacing w:after="0" w:line="240" w:lineRule="auto"/>
              <w:ind w:firstLine="2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громада</w:t>
            </w:r>
          </w:p>
        </w:tc>
        <w:tc>
          <w:tcPr>
            <w:tcW w:w="3401" w:type="dxa"/>
            <w:tcBorders>
              <w:top w:val="single" w:sz="4" w:space="0" w:color="auto"/>
              <w:left w:val="single" w:sz="4" w:space="0" w:color="auto"/>
              <w:right w:val="single" w:sz="4" w:space="0" w:color="auto"/>
            </w:tcBorders>
          </w:tcPr>
          <w:p w14:paraId="4A1FD3ED" w14:textId="77777777" w:rsidR="00E16379" w:rsidRPr="0061021B" w:rsidRDefault="00E16379" w:rsidP="005F7809">
            <w:pPr>
              <w:spacing w:after="0" w:line="240" w:lineRule="auto"/>
              <w:ind w:right="30" w:firstLine="3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Збільшення кількості нових робочих місць, що створюють суб’єкти господарювання за рахунок відкриття нових об’єктів бізнесу;</w:t>
            </w:r>
          </w:p>
          <w:p w14:paraId="42120FCD" w14:textId="7875972C" w:rsidR="00E16379" w:rsidRPr="0061021B" w:rsidRDefault="00E16379" w:rsidP="005F7809">
            <w:pPr>
              <w:spacing w:after="0" w:line="240" w:lineRule="auto"/>
              <w:ind w:firstLine="3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покращення фінансування на реалізацію заходів програм </w:t>
            </w:r>
            <w:r w:rsidR="004A2818" w:rsidRPr="0061021B">
              <w:rPr>
                <w:rFonts w:ascii="Times New Roman" w:eastAsia="Times New Roman" w:hAnsi="Times New Roman" w:cs="Times New Roman"/>
                <w:sz w:val="24"/>
                <w:szCs w:val="24"/>
                <w:lang w:eastAsia="ru-RU"/>
              </w:rPr>
              <w:t xml:space="preserve">міської ТГ </w:t>
            </w:r>
            <w:r w:rsidRPr="0061021B">
              <w:rPr>
                <w:rFonts w:ascii="Times New Roman" w:eastAsia="Times New Roman" w:hAnsi="Times New Roman" w:cs="Times New Roman"/>
                <w:sz w:val="24"/>
                <w:szCs w:val="24"/>
                <w:lang w:eastAsia="ru-RU"/>
              </w:rPr>
              <w:t xml:space="preserve">та утримання бюджетних установ </w:t>
            </w:r>
            <w:r w:rsidR="004A2818" w:rsidRPr="0061021B">
              <w:rPr>
                <w:rFonts w:ascii="Times New Roman" w:eastAsia="Times New Roman" w:hAnsi="Times New Roman" w:cs="Times New Roman"/>
                <w:sz w:val="24"/>
                <w:szCs w:val="24"/>
                <w:lang w:eastAsia="ru-RU"/>
              </w:rPr>
              <w:t>міської ТГ</w:t>
            </w:r>
            <w:r w:rsidR="00027DE0" w:rsidRPr="0061021B">
              <w:rPr>
                <w:rFonts w:ascii="Times New Roman" w:eastAsia="Times New Roman" w:hAnsi="Times New Roman" w:cs="Times New Roman"/>
                <w:sz w:val="24"/>
                <w:szCs w:val="24"/>
                <w:lang w:eastAsia="ru-RU"/>
              </w:rPr>
              <w:t>.</w:t>
            </w:r>
          </w:p>
        </w:tc>
        <w:tc>
          <w:tcPr>
            <w:tcW w:w="3652" w:type="dxa"/>
            <w:tcBorders>
              <w:left w:val="single" w:sz="4" w:space="0" w:color="auto"/>
            </w:tcBorders>
          </w:tcPr>
          <w:p w14:paraId="49F50A1B" w14:textId="77777777" w:rsidR="00E16379" w:rsidRPr="0061021B" w:rsidRDefault="00E16379" w:rsidP="005F7809">
            <w:pPr>
              <w:spacing w:after="0" w:line="240" w:lineRule="auto"/>
              <w:ind w:firstLine="3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Додаткові витрати відсутні</w:t>
            </w:r>
          </w:p>
        </w:tc>
      </w:tr>
      <w:tr w:rsidR="0061021B" w:rsidRPr="0061021B" w14:paraId="4DA80ECC" w14:textId="77777777" w:rsidTr="00A216CE">
        <w:trPr>
          <w:trHeight w:val="90"/>
        </w:trPr>
        <w:tc>
          <w:tcPr>
            <w:tcW w:w="2518" w:type="dxa"/>
            <w:tcBorders>
              <w:right w:val="single" w:sz="4" w:space="0" w:color="auto"/>
            </w:tcBorders>
          </w:tcPr>
          <w:p w14:paraId="646C41B0" w14:textId="77777777" w:rsidR="00E16379" w:rsidRPr="0061021B" w:rsidRDefault="00E16379" w:rsidP="005F7809">
            <w:pPr>
              <w:spacing w:after="0" w:line="240" w:lineRule="auto"/>
              <w:ind w:firstLine="2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Суб'єкти господарювання</w:t>
            </w:r>
          </w:p>
        </w:tc>
        <w:tc>
          <w:tcPr>
            <w:tcW w:w="3401" w:type="dxa"/>
            <w:tcBorders>
              <w:top w:val="single" w:sz="4" w:space="0" w:color="auto"/>
              <w:left w:val="single" w:sz="4" w:space="0" w:color="auto"/>
              <w:right w:val="single" w:sz="4" w:space="0" w:color="auto"/>
            </w:tcBorders>
          </w:tcPr>
          <w:p w14:paraId="2820E324" w14:textId="77777777" w:rsidR="00E16379" w:rsidRPr="0061021B" w:rsidRDefault="00E16379" w:rsidP="005F7809">
            <w:pPr>
              <w:spacing w:after="0" w:line="240" w:lineRule="auto"/>
              <w:ind w:firstLine="3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Диференційований підхід до розміру ставок єдиного податку в залежності від виду діяльності;</w:t>
            </w:r>
          </w:p>
          <w:p w14:paraId="10B6ACA1" w14:textId="77777777" w:rsidR="00E16379" w:rsidRPr="0061021B" w:rsidRDefault="00E16379" w:rsidP="005F7809">
            <w:pPr>
              <w:spacing w:after="0" w:line="240" w:lineRule="auto"/>
              <w:ind w:firstLine="211"/>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преференції при офіційному оформленні підприємцями 10 найманих працівників;</w:t>
            </w:r>
          </w:p>
          <w:p w14:paraId="4B095A14" w14:textId="77777777" w:rsidR="00E16379" w:rsidRPr="0061021B" w:rsidRDefault="00E16379" w:rsidP="005F7809">
            <w:pPr>
              <w:spacing w:after="0" w:line="240" w:lineRule="auto"/>
              <w:ind w:firstLine="211"/>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прозорість дій органів місцевого самоврядування при ухвален</w:t>
            </w:r>
            <w:r w:rsidR="00027DE0" w:rsidRPr="0061021B">
              <w:rPr>
                <w:rFonts w:ascii="Times New Roman" w:eastAsia="Times New Roman" w:hAnsi="Times New Roman" w:cs="Times New Roman"/>
                <w:sz w:val="24"/>
                <w:szCs w:val="24"/>
                <w:lang w:eastAsia="ru-RU"/>
              </w:rPr>
              <w:t>ні відповідного проекту рішення.</w:t>
            </w:r>
          </w:p>
        </w:tc>
        <w:tc>
          <w:tcPr>
            <w:tcW w:w="3652" w:type="dxa"/>
            <w:tcBorders>
              <w:left w:val="single" w:sz="4" w:space="0" w:color="auto"/>
            </w:tcBorders>
          </w:tcPr>
          <w:p w14:paraId="40D196F2" w14:textId="77777777" w:rsidR="00D036E7" w:rsidRPr="008E5498"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61021B">
              <w:rPr>
                <w:rFonts w:ascii="Times New Roman" w:eastAsia="Times New Roman" w:hAnsi="Times New Roman" w:cs="Times New Roman"/>
                <w:sz w:val="24"/>
                <w:szCs w:val="24"/>
                <w:lang w:eastAsia="ru-RU"/>
              </w:rPr>
              <w:t xml:space="preserve">Сплата офіційно встановленої фіксованої ставки єдиного податку </w:t>
            </w:r>
            <w:r w:rsidRPr="0061021B">
              <w:rPr>
                <w:rFonts w:ascii="Times New Roman" w:eastAsia="Times New Roman" w:hAnsi="Times New Roman" w:cs="Times New Roman"/>
                <w:sz w:val="24"/>
                <w:szCs w:val="24"/>
                <w:lang w:val="ru-RU" w:eastAsia="ru-RU"/>
              </w:rPr>
              <w:t xml:space="preserve">для </w:t>
            </w:r>
            <w:proofErr w:type="spellStart"/>
            <w:r w:rsidRPr="0061021B">
              <w:rPr>
                <w:rFonts w:ascii="Times New Roman" w:eastAsia="Times New Roman" w:hAnsi="Times New Roman" w:cs="Times New Roman"/>
                <w:sz w:val="24"/>
                <w:szCs w:val="24"/>
                <w:lang w:val="ru-RU" w:eastAsia="ru-RU"/>
              </w:rPr>
              <w:t>платників</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першої</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групи</w:t>
            </w:r>
            <w:proofErr w:type="spellEnd"/>
            <w:r w:rsidRPr="0061021B">
              <w:rPr>
                <w:rFonts w:ascii="Times New Roman" w:eastAsia="Times New Roman" w:hAnsi="Times New Roman" w:cs="Times New Roman"/>
                <w:sz w:val="24"/>
                <w:szCs w:val="24"/>
                <w:lang w:val="ru-RU" w:eastAsia="ru-RU"/>
              </w:rPr>
              <w:t xml:space="preserve"> у </w:t>
            </w:r>
            <w:proofErr w:type="spellStart"/>
            <w:r w:rsidRPr="0061021B">
              <w:rPr>
                <w:rFonts w:ascii="Times New Roman" w:eastAsia="Times New Roman" w:hAnsi="Times New Roman" w:cs="Times New Roman"/>
                <w:sz w:val="24"/>
                <w:szCs w:val="24"/>
                <w:lang w:val="ru-RU" w:eastAsia="ru-RU"/>
              </w:rPr>
              <w:t>відсотках</w:t>
            </w:r>
            <w:proofErr w:type="spellEnd"/>
            <w:r w:rsidRPr="0061021B">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фіксовані</w:t>
            </w:r>
            <w:proofErr w:type="spellEnd"/>
            <w:r w:rsidRPr="0061021B">
              <w:rPr>
                <w:rFonts w:ascii="Times New Roman" w:eastAsia="Times New Roman" w:hAnsi="Times New Roman" w:cs="Times New Roman"/>
                <w:sz w:val="24"/>
                <w:szCs w:val="24"/>
                <w:lang w:val="ru-RU" w:eastAsia="ru-RU"/>
              </w:rPr>
              <w:t xml:space="preserve"> ставки) до </w:t>
            </w:r>
            <w:proofErr w:type="spellStart"/>
            <w:r w:rsidRPr="0061021B">
              <w:rPr>
                <w:rFonts w:ascii="Times New Roman" w:eastAsia="Times New Roman" w:hAnsi="Times New Roman" w:cs="Times New Roman"/>
                <w:sz w:val="24"/>
                <w:szCs w:val="24"/>
                <w:lang w:val="ru-RU" w:eastAsia="ru-RU"/>
              </w:rPr>
              <w:t>розміру</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прожиткового</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мінімуму</w:t>
            </w:r>
            <w:proofErr w:type="spellEnd"/>
            <w:r w:rsidRPr="0061021B">
              <w:rPr>
                <w:rFonts w:ascii="Times New Roman" w:eastAsia="Times New Roman" w:hAnsi="Times New Roman" w:cs="Times New Roman"/>
                <w:sz w:val="24"/>
                <w:szCs w:val="24"/>
                <w:lang w:val="ru-RU" w:eastAsia="ru-RU"/>
              </w:rPr>
              <w:t xml:space="preserve"> для </w:t>
            </w:r>
            <w:proofErr w:type="spellStart"/>
            <w:r w:rsidRPr="0061021B">
              <w:rPr>
                <w:rFonts w:ascii="Times New Roman" w:eastAsia="Times New Roman" w:hAnsi="Times New Roman" w:cs="Times New Roman"/>
                <w:sz w:val="24"/>
                <w:szCs w:val="24"/>
                <w:lang w:val="ru-RU" w:eastAsia="ru-RU"/>
              </w:rPr>
              <w:t>працездатнихосіб</w:t>
            </w:r>
            <w:proofErr w:type="spellEnd"/>
            <w:r w:rsidRPr="0061021B">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встановленого</w:t>
            </w:r>
            <w:proofErr w:type="spellEnd"/>
            <w:r w:rsidRPr="0061021B">
              <w:rPr>
                <w:rFonts w:ascii="Times New Roman" w:eastAsia="Times New Roman" w:hAnsi="Times New Roman" w:cs="Times New Roman"/>
                <w:sz w:val="24"/>
                <w:szCs w:val="24"/>
                <w:lang w:val="ru-RU" w:eastAsia="ru-RU"/>
              </w:rPr>
              <w:t xml:space="preserve"> законом на 1 </w:t>
            </w:r>
            <w:proofErr w:type="spellStart"/>
            <w:r w:rsidRPr="0061021B">
              <w:rPr>
                <w:rFonts w:ascii="Times New Roman" w:eastAsia="Times New Roman" w:hAnsi="Times New Roman" w:cs="Times New Roman"/>
                <w:sz w:val="24"/>
                <w:szCs w:val="24"/>
                <w:lang w:val="ru-RU" w:eastAsia="ru-RU"/>
              </w:rPr>
              <w:t>січня</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податкового</w:t>
            </w:r>
            <w:proofErr w:type="spellEnd"/>
            <w:r w:rsidRPr="0061021B">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звітного</w:t>
            </w:r>
            <w:proofErr w:type="spellEnd"/>
            <w:r w:rsidRPr="0061021B">
              <w:rPr>
                <w:rFonts w:ascii="Times New Roman" w:eastAsia="Times New Roman" w:hAnsi="Times New Roman" w:cs="Times New Roman"/>
                <w:sz w:val="24"/>
                <w:szCs w:val="24"/>
                <w:lang w:val="ru-RU" w:eastAsia="ru-RU"/>
              </w:rPr>
              <w:t xml:space="preserve">) року, </w:t>
            </w:r>
          </w:p>
          <w:p w14:paraId="4398880C" w14:textId="77777777" w:rsidR="00E16379" w:rsidRPr="0061021B" w:rsidRDefault="00E16379" w:rsidP="005F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spellStart"/>
            <w:r w:rsidRPr="0061021B">
              <w:rPr>
                <w:rFonts w:ascii="Times New Roman" w:eastAsia="Times New Roman" w:hAnsi="Times New Roman" w:cs="Times New Roman"/>
                <w:sz w:val="24"/>
                <w:szCs w:val="24"/>
                <w:lang w:val="ru-RU" w:eastAsia="ru-RU"/>
              </w:rPr>
              <w:t>другої</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групи</w:t>
            </w:r>
            <w:proofErr w:type="spellEnd"/>
            <w:r w:rsidRPr="0061021B">
              <w:rPr>
                <w:rFonts w:ascii="Times New Roman" w:eastAsia="Times New Roman" w:hAnsi="Times New Roman" w:cs="Times New Roman"/>
                <w:sz w:val="24"/>
                <w:szCs w:val="24"/>
                <w:lang w:val="ru-RU" w:eastAsia="ru-RU"/>
              </w:rPr>
              <w:t xml:space="preserve"> - у </w:t>
            </w:r>
            <w:proofErr w:type="spellStart"/>
            <w:r w:rsidRPr="0061021B">
              <w:rPr>
                <w:rFonts w:ascii="Times New Roman" w:eastAsia="Times New Roman" w:hAnsi="Times New Roman" w:cs="Times New Roman"/>
                <w:sz w:val="24"/>
                <w:szCs w:val="24"/>
                <w:lang w:val="ru-RU" w:eastAsia="ru-RU"/>
              </w:rPr>
              <w:t>відсотках</w:t>
            </w:r>
            <w:proofErr w:type="spellEnd"/>
            <w:r w:rsidRPr="0061021B">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фіксовані</w:t>
            </w:r>
            <w:proofErr w:type="spellEnd"/>
            <w:r w:rsidRPr="0061021B">
              <w:rPr>
                <w:rFonts w:ascii="Times New Roman" w:eastAsia="Times New Roman" w:hAnsi="Times New Roman" w:cs="Times New Roman"/>
                <w:sz w:val="24"/>
                <w:szCs w:val="24"/>
                <w:lang w:val="ru-RU" w:eastAsia="ru-RU"/>
              </w:rPr>
              <w:t xml:space="preserve"> ставки) до </w:t>
            </w:r>
            <w:proofErr w:type="spellStart"/>
            <w:r w:rsidRPr="0061021B">
              <w:rPr>
                <w:rFonts w:ascii="Times New Roman" w:eastAsia="Times New Roman" w:hAnsi="Times New Roman" w:cs="Times New Roman"/>
                <w:sz w:val="24"/>
                <w:szCs w:val="24"/>
                <w:lang w:val="ru-RU" w:eastAsia="ru-RU"/>
              </w:rPr>
              <w:t>розміру</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мінімальної</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заробітної</w:t>
            </w:r>
            <w:proofErr w:type="spellEnd"/>
            <w:r w:rsidRPr="0061021B">
              <w:rPr>
                <w:rFonts w:ascii="Times New Roman" w:eastAsia="Times New Roman" w:hAnsi="Times New Roman" w:cs="Times New Roman"/>
                <w:sz w:val="24"/>
                <w:szCs w:val="24"/>
                <w:lang w:val="ru-RU" w:eastAsia="ru-RU"/>
              </w:rPr>
              <w:t xml:space="preserve"> плати, </w:t>
            </w:r>
            <w:proofErr w:type="spellStart"/>
            <w:r w:rsidRPr="0061021B">
              <w:rPr>
                <w:rFonts w:ascii="Times New Roman" w:eastAsia="Times New Roman" w:hAnsi="Times New Roman" w:cs="Times New Roman"/>
                <w:sz w:val="24"/>
                <w:szCs w:val="24"/>
                <w:lang w:val="ru-RU" w:eastAsia="ru-RU"/>
              </w:rPr>
              <w:t>встановленої</w:t>
            </w:r>
            <w:proofErr w:type="spellEnd"/>
            <w:r w:rsidRPr="0061021B">
              <w:rPr>
                <w:rFonts w:ascii="Times New Roman" w:eastAsia="Times New Roman" w:hAnsi="Times New Roman" w:cs="Times New Roman"/>
                <w:sz w:val="24"/>
                <w:szCs w:val="24"/>
                <w:lang w:val="ru-RU" w:eastAsia="ru-RU"/>
              </w:rPr>
              <w:t xml:space="preserve"> законом на 1 </w:t>
            </w:r>
            <w:proofErr w:type="spellStart"/>
            <w:r w:rsidRPr="0061021B">
              <w:rPr>
                <w:rFonts w:ascii="Times New Roman" w:eastAsia="Times New Roman" w:hAnsi="Times New Roman" w:cs="Times New Roman"/>
                <w:sz w:val="24"/>
                <w:szCs w:val="24"/>
                <w:lang w:val="ru-RU" w:eastAsia="ru-RU"/>
              </w:rPr>
              <w:t>січня</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податкового</w:t>
            </w:r>
            <w:proofErr w:type="spellEnd"/>
            <w:r w:rsidRPr="0061021B">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звітного</w:t>
            </w:r>
            <w:proofErr w:type="spellEnd"/>
            <w:r w:rsidRPr="0061021B">
              <w:rPr>
                <w:rFonts w:ascii="Times New Roman" w:eastAsia="Times New Roman" w:hAnsi="Times New Roman" w:cs="Times New Roman"/>
                <w:sz w:val="24"/>
                <w:szCs w:val="24"/>
                <w:lang w:val="ru-RU" w:eastAsia="ru-RU"/>
              </w:rPr>
              <w:t xml:space="preserve">) року, </w:t>
            </w:r>
            <w:proofErr w:type="spellStart"/>
            <w:r w:rsidRPr="0061021B">
              <w:rPr>
                <w:rFonts w:ascii="Times New Roman" w:eastAsia="Times New Roman" w:hAnsi="Times New Roman" w:cs="Times New Roman"/>
                <w:sz w:val="24"/>
                <w:szCs w:val="24"/>
                <w:lang w:val="ru-RU" w:eastAsia="ru-RU"/>
              </w:rPr>
              <w:t>третьої</w:t>
            </w:r>
            <w:proofErr w:type="spellEnd"/>
            <w:r w:rsidR="00D036E7" w:rsidRPr="00D036E7">
              <w:rPr>
                <w:rFonts w:ascii="Times New Roman" w:eastAsia="Times New Roman" w:hAnsi="Times New Roman" w:cs="Times New Roman"/>
                <w:sz w:val="24"/>
                <w:szCs w:val="24"/>
                <w:lang w:val="ru-RU" w:eastAsia="ru-RU"/>
              </w:rPr>
              <w:t xml:space="preserve"> </w:t>
            </w:r>
            <w:proofErr w:type="spellStart"/>
            <w:r w:rsidRPr="0061021B">
              <w:rPr>
                <w:rFonts w:ascii="Times New Roman" w:eastAsia="Times New Roman" w:hAnsi="Times New Roman" w:cs="Times New Roman"/>
                <w:sz w:val="24"/>
                <w:szCs w:val="24"/>
                <w:lang w:val="ru-RU" w:eastAsia="ru-RU"/>
              </w:rPr>
              <w:t>групи</w:t>
            </w:r>
            <w:proofErr w:type="spellEnd"/>
            <w:r w:rsidRPr="0061021B">
              <w:rPr>
                <w:rFonts w:ascii="Times New Roman" w:eastAsia="Times New Roman" w:hAnsi="Times New Roman" w:cs="Times New Roman"/>
                <w:sz w:val="24"/>
                <w:szCs w:val="24"/>
                <w:lang w:val="ru-RU" w:eastAsia="ru-RU"/>
              </w:rPr>
              <w:t xml:space="preserve"> - у </w:t>
            </w:r>
            <w:proofErr w:type="spellStart"/>
            <w:r w:rsidRPr="0061021B">
              <w:rPr>
                <w:rFonts w:ascii="Times New Roman" w:eastAsia="Times New Roman" w:hAnsi="Times New Roman" w:cs="Times New Roman"/>
                <w:sz w:val="24"/>
                <w:szCs w:val="24"/>
                <w:lang w:val="ru-RU" w:eastAsia="ru-RU"/>
              </w:rPr>
              <w:t>відсотках</w:t>
            </w:r>
            <w:proofErr w:type="spellEnd"/>
            <w:r w:rsidRPr="0061021B">
              <w:rPr>
                <w:rFonts w:ascii="Times New Roman" w:eastAsia="Times New Roman" w:hAnsi="Times New Roman" w:cs="Times New Roman"/>
                <w:sz w:val="24"/>
                <w:szCs w:val="24"/>
                <w:lang w:val="ru-RU" w:eastAsia="ru-RU"/>
              </w:rPr>
              <w:t xml:space="preserve"> до доходу (</w:t>
            </w:r>
            <w:proofErr w:type="spellStart"/>
            <w:r w:rsidRPr="0061021B">
              <w:rPr>
                <w:rFonts w:ascii="Times New Roman" w:eastAsia="Times New Roman" w:hAnsi="Times New Roman" w:cs="Times New Roman"/>
                <w:sz w:val="24"/>
                <w:szCs w:val="24"/>
                <w:lang w:val="ru-RU" w:eastAsia="ru-RU"/>
              </w:rPr>
              <w:t>відсоткові</w:t>
            </w:r>
            <w:proofErr w:type="spellEnd"/>
            <w:r w:rsidRPr="0061021B">
              <w:rPr>
                <w:rFonts w:ascii="Times New Roman" w:eastAsia="Times New Roman" w:hAnsi="Times New Roman" w:cs="Times New Roman"/>
                <w:sz w:val="24"/>
                <w:szCs w:val="24"/>
                <w:lang w:val="ru-RU" w:eastAsia="ru-RU"/>
              </w:rPr>
              <w:t xml:space="preserve"> ставки</w:t>
            </w:r>
            <w:r w:rsidRPr="0061021B">
              <w:rPr>
                <w:rFonts w:ascii="Times New Roman" w:eastAsia="Times New Roman" w:hAnsi="Times New Roman" w:cs="Times New Roman"/>
                <w:sz w:val="24"/>
                <w:szCs w:val="24"/>
                <w:lang w:eastAsia="ru-RU"/>
              </w:rPr>
              <w:t>).</w:t>
            </w:r>
          </w:p>
        </w:tc>
      </w:tr>
      <w:tr w:rsidR="0061021B" w:rsidRPr="0061021B" w14:paraId="3218877A" w14:textId="77777777" w:rsidTr="00A216CE">
        <w:trPr>
          <w:trHeight w:val="90"/>
        </w:trPr>
        <w:tc>
          <w:tcPr>
            <w:tcW w:w="2518" w:type="dxa"/>
            <w:tcBorders>
              <w:right w:val="single" w:sz="4" w:space="0" w:color="auto"/>
            </w:tcBorders>
          </w:tcPr>
          <w:p w14:paraId="434C8B2A" w14:textId="77777777" w:rsidR="00E16379" w:rsidRPr="0061021B" w:rsidRDefault="00E16379" w:rsidP="005F7809">
            <w:pPr>
              <w:spacing w:after="0" w:line="240" w:lineRule="auto"/>
              <w:ind w:firstLine="22"/>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Органи місцевого самоврядування</w:t>
            </w:r>
          </w:p>
        </w:tc>
        <w:tc>
          <w:tcPr>
            <w:tcW w:w="3401" w:type="dxa"/>
            <w:tcBorders>
              <w:top w:val="single" w:sz="4" w:space="0" w:color="auto"/>
              <w:left w:val="single" w:sz="4" w:space="0" w:color="auto"/>
              <w:right w:val="single" w:sz="4" w:space="0" w:color="auto"/>
            </w:tcBorders>
          </w:tcPr>
          <w:p w14:paraId="6A83A90A" w14:textId="77777777" w:rsidR="00E16379" w:rsidRPr="0061021B" w:rsidRDefault="00E16379" w:rsidP="005F780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Легалізація окремих видів  підприємницької діяльності, створення нових робочих місць; </w:t>
            </w:r>
          </w:p>
          <w:p w14:paraId="57F8DC38" w14:textId="77777777" w:rsidR="00E16379" w:rsidRPr="0061021B" w:rsidRDefault="00E16379" w:rsidP="005F780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наповнення доходної частини бюджету міста, що може бути витрачена, у тому числі, на фінансування заходів міських програм та утримання бюджетних установ;</w:t>
            </w:r>
          </w:p>
          <w:p w14:paraId="0125264A" w14:textId="77777777" w:rsidR="00E16379" w:rsidRPr="0061021B" w:rsidRDefault="00E16379" w:rsidP="005F7809">
            <w:pPr>
              <w:spacing w:after="0" w:line="240" w:lineRule="auto"/>
              <w:ind w:firstLine="33"/>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зменшення обсягів тіньової економіки</w:t>
            </w:r>
          </w:p>
        </w:tc>
        <w:tc>
          <w:tcPr>
            <w:tcW w:w="3652" w:type="dxa"/>
            <w:tcBorders>
              <w:left w:val="single" w:sz="4" w:space="0" w:color="auto"/>
            </w:tcBorders>
          </w:tcPr>
          <w:p w14:paraId="093AA57A" w14:textId="77777777" w:rsidR="00E16379" w:rsidRPr="0061021B" w:rsidRDefault="00E16379" w:rsidP="005F7809">
            <w:pPr>
              <w:spacing w:after="0" w:line="240" w:lineRule="auto"/>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Процедура підготовки та розробки регуляторного </w:t>
            </w:r>
            <w:proofErr w:type="spellStart"/>
            <w:r w:rsidRPr="0061021B">
              <w:rPr>
                <w:rFonts w:ascii="Times New Roman" w:eastAsia="Times New Roman" w:hAnsi="Times New Roman" w:cs="Times New Roman"/>
                <w:sz w:val="24"/>
                <w:szCs w:val="24"/>
                <w:lang w:eastAsia="ru-RU"/>
              </w:rPr>
              <w:t>акта</w:t>
            </w:r>
            <w:proofErr w:type="spellEnd"/>
          </w:p>
          <w:p w14:paraId="29EADC77" w14:textId="77777777" w:rsidR="00E16379" w:rsidRPr="0061021B" w:rsidRDefault="00E16379" w:rsidP="005F7809">
            <w:pPr>
              <w:spacing w:after="0" w:line="240" w:lineRule="auto"/>
              <w:ind w:firstLine="720"/>
              <w:jc w:val="both"/>
              <w:rPr>
                <w:rFonts w:ascii="Times New Roman" w:eastAsia="Times New Roman" w:hAnsi="Times New Roman" w:cs="Times New Roman"/>
                <w:sz w:val="24"/>
                <w:szCs w:val="24"/>
                <w:lang w:eastAsia="ru-RU"/>
              </w:rPr>
            </w:pPr>
          </w:p>
        </w:tc>
      </w:tr>
    </w:tbl>
    <w:p w14:paraId="72122507" w14:textId="77777777" w:rsidR="00DA7ECE" w:rsidRDefault="00DA7ECE" w:rsidP="00DA7ECE">
      <w:pPr>
        <w:spacing w:after="0" w:line="240" w:lineRule="auto"/>
        <w:jc w:val="both"/>
        <w:rPr>
          <w:rFonts w:ascii="Times New Roman" w:eastAsia="Times New Roman" w:hAnsi="Times New Roman" w:cs="Times New Roman"/>
          <w:b/>
          <w:sz w:val="24"/>
          <w:szCs w:val="24"/>
          <w:lang w:eastAsia="ru-RU"/>
        </w:rPr>
      </w:pPr>
    </w:p>
    <w:p w14:paraId="3D236D99" w14:textId="77777777" w:rsidR="00DA7ECE" w:rsidRDefault="00DA7ECE" w:rsidP="00E16379">
      <w:pPr>
        <w:spacing w:after="0" w:line="240" w:lineRule="auto"/>
        <w:ind w:firstLine="720"/>
        <w:jc w:val="both"/>
        <w:rPr>
          <w:rFonts w:ascii="Times New Roman" w:eastAsia="Times New Roman" w:hAnsi="Times New Roman" w:cs="Times New Roman"/>
          <w:b/>
          <w:sz w:val="24"/>
          <w:szCs w:val="24"/>
          <w:lang w:eastAsia="ru-RU"/>
        </w:rPr>
      </w:pPr>
    </w:p>
    <w:p w14:paraId="133065F8" w14:textId="77777777" w:rsidR="00E16379" w:rsidRPr="0061021B" w:rsidRDefault="00E16379" w:rsidP="00E16379">
      <w:pPr>
        <w:spacing w:after="0" w:line="240" w:lineRule="auto"/>
        <w:ind w:firstLine="720"/>
        <w:jc w:val="both"/>
        <w:rPr>
          <w:rFonts w:ascii="Times New Roman" w:eastAsia="Times New Roman" w:hAnsi="Times New Roman" w:cs="Times New Roman"/>
          <w:b/>
          <w:sz w:val="24"/>
          <w:szCs w:val="24"/>
          <w:lang w:eastAsia="ru-RU"/>
        </w:rPr>
      </w:pPr>
      <w:r w:rsidRPr="0061021B">
        <w:rPr>
          <w:rFonts w:ascii="Times New Roman" w:eastAsia="Times New Roman" w:hAnsi="Times New Roman" w:cs="Times New Roman"/>
          <w:b/>
          <w:sz w:val="24"/>
          <w:szCs w:val="24"/>
          <w:lang w:eastAsia="ru-RU"/>
        </w:rPr>
        <w:t>І</w:t>
      </w:r>
      <w:r w:rsidRPr="0061021B">
        <w:rPr>
          <w:rFonts w:ascii="Times New Roman" w:eastAsia="Times New Roman" w:hAnsi="Times New Roman" w:cs="Times New Roman"/>
          <w:b/>
          <w:sz w:val="24"/>
          <w:szCs w:val="24"/>
          <w:lang w:val="en-US" w:eastAsia="ru-RU"/>
        </w:rPr>
        <w:t>X</w:t>
      </w:r>
      <w:r w:rsidRPr="0061021B">
        <w:rPr>
          <w:rFonts w:ascii="Times New Roman" w:eastAsia="Times New Roman" w:hAnsi="Times New Roman" w:cs="Times New Roman"/>
          <w:b/>
          <w:sz w:val="24"/>
          <w:szCs w:val="24"/>
          <w:lang w:eastAsia="ru-RU"/>
        </w:rPr>
        <w:t xml:space="preserve">. Визначення заходів, за допомогою яких здійснюватиметься відстеження результативності дії регуляторного </w:t>
      </w:r>
      <w:proofErr w:type="spellStart"/>
      <w:r w:rsidRPr="0061021B">
        <w:rPr>
          <w:rFonts w:ascii="Times New Roman" w:eastAsia="Times New Roman" w:hAnsi="Times New Roman" w:cs="Times New Roman"/>
          <w:b/>
          <w:sz w:val="24"/>
          <w:szCs w:val="24"/>
          <w:lang w:eastAsia="ru-RU"/>
        </w:rPr>
        <w:t>акта</w:t>
      </w:r>
      <w:proofErr w:type="spellEnd"/>
    </w:p>
    <w:p w14:paraId="42C49756" w14:textId="77777777" w:rsidR="00E16379" w:rsidRPr="0061021B" w:rsidRDefault="00E16379" w:rsidP="00E1637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Базове відстеження результативності дії регуляторного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 xml:space="preserve"> буде проведено на етапі його підготовки.</w:t>
      </w:r>
    </w:p>
    <w:p w14:paraId="0AEE9995" w14:textId="77777777" w:rsidR="00E16379" w:rsidRPr="0061021B" w:rsidRDefault="00E16379" w:rsidP="00E1637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Повторне відстеження  - через рік після набрання ним чинності.</w:t>
      </w:r>
    </w:p>
    <w:p w14:paraId="7E86ACB6" w14:textId="77777777" w:rsidR="00E16379" w:rsidRPr="0061021B" w:rsidRDefault="00E16379" w:rsidP="00E1637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 xml:space="preserve">Періодичне – один раз на кожні три роки починаючи з дня закінчення заходів з повторного відстеження результативності </w:t>
      </w:r>
      <w:proofErr w:type="spellStart"/>
      <w:r w:rsidRPr="0061021B">
        <w:rPr>
          <w:rFonts w:ascii="Times New Roman" w:eastAsia="Times New Roman" w:hAnsi="Times New Roman" w:cs="Times New Roman"/>
          <w:sz w:val="24"/>
          <w:szCs w:val="24"/>
          <w:lang w:eastAsia="ru-RU"/>
        </w:rPr>
        <w:t>акта</w:t>
      </w:r>
      <w:proofErr w:type="spellEnd"/>
      <w:r w:rsidRPr="0061021B">
        <w:rPr>
          <w:rFonts w:ascii="Times New Roman" w:eastAsia="Times New Roman" w:hAnsi="Times New Roman" w:cs="Times New Roman"/>
          <w:sz w:val="24"/>
          <w:szCs w:val="24"/>
          <w:lang w:eastAsia="ru-RU"/>
        </w:rPr>
        <w:t>.</w:t>
      </w:r>
    </w:p>
    <w:p w14:paraId="0F9CBC2E" w14:textId="77777777" w:rsidR="00E16379" w:rsidRDefault="00E16379" w:rsidP="00E16379">
      <w:pPr>
        <w:spacing w:after="0" w:line="240" w:lineRule="auto"/>
        <w:ind w:firstLine="720"/>
        <w:jc w:val="both"/>
        <w:rPr>
          <w:rFonts w:ascii="Times New Roman" w:eastAsia="Times New Roman" w:hAnsi="Times New Roman" w:cs="Times New Roman"/>
          <w:sz w:val="24"/>
          <w:szCs w:val="24"/>
          <w:lang w:eastAsia="ru-RU"/>
        </w:rPr>
      </w:pPr>
      <w:r w:rsidRPr="0061021B">
        <w:rPr>
          <w:rFonts w:ascii="Times New Roman" w:eastAsia="Times New Roman" w:hAnsi="Times New Roman" w:cs="Times New Roman"/>
          <w:sz w:val="24"/>
          <w:szCs w:val="24"/>
          <w:lang w:eastAsia="ru-RU"/>
        </w:rPr>
        <w:t>Буде застосовуватися статистичний та соціологічний метод відстеження результативності.</w:t>
      </w:r>
    </w:p>
    <w:p w14:paraId="0AEBE025" w14:textId="77777777" w:rsidR="00DA7ECE" w:rsidRDefault="00DA7ECE" w:rsidP="00E16379">
      <w:pPr>
        <w:spacing w:after="0" w:line="240" w:lineRule="auto"/>
        <w:ind w:firstLine="720"/>
        <w:jc w:val="both"/>
        <w:rPr>
          <w:rFonts w:ascii="Times New Roman" w:eastAsia="Times New Roman" w:hAnsi="Times New Roman" w:cs="Times New Roman"/>
          <w:sz w:val="24"/>
          <w:szCs w:val="24"/>
          <w:lang w:eastAsia="ru-RU"/>
        </w:rPr>
      </w:pPr>
    </w:p>
    <w:p w14:paraId="16029E19" w14:textId="77777777" w:rsidR="00DA7ECE" w:rsidRPr="0061021B" w:rsidRDefault="00DA7ECE" w:rsidP="00E16379">
      <w:pPr>
        <w:spacing w:after="0" w:line="240" w:lineRule="auto"/>
        <w:ind w:firstLine="720"/>
        <w:jc w:val="both"/>
        <w:rPr>
          <w:rFonts w:ascii="Times New Roman" w:eastAsia="Times New Roman" w:hAnsi="Times New Roman" w:cs="Times New Roman"/>
          <w:sz w:val="24"/>
          <w:szCs w:val="24"/>
          <w:lang w:eastAsia="ru-RU"/>
        </w:rPr>
      </w:pPr>
    </w:p>
    <w:p w14:paraId="7D77D076" w14:textId="77777777" w:rsidR="00717A66" w:rsidRPr="004B1680" w:rsidRDefault="00717A66" w:rsidP="002C6EB9">
      <w:pPr>
        <w:spacing w:after="0" w:line="240" w:lineRule="auto"/>
        <w:jc w:val="both"/>
        <w:rPr>
          <w:rFonts w:ascii="Times New Roman" w:eastAsia="Times New Roman" w:hAnsi="Times New Roman" w:cs="Times New Roman"/>
          <w:sz w:val="24"/>
          <w:szCs w:val="24"/>
          <w:lang w:val="ru-RU" w:eastAsia="ru-RU"/>
        </w:rPr>
      </w:pPr>
    </w:p>
    <w:p w14:paraId="4910200B" w14:textId="77777777" w:rsidR="00EB1843" w:rsidRDefault="004B1680" w:rsidP="004B1680">
      <w:pPr>
        <w:pStyle w:val="a5"/>
        <w:tabs>
          <w:tab w:val="left" w:pos="993"/>
          <w:tab w:val="left" w:pos="7088"/>
        </w:tabs>
        <w:ind w:right="140"/>
        <w:jc w:val="both"/>
        <w:rPr>
          <w:rFonts w:ascii="Times New Roman" w:hAnsi="Times New Roman" w:cs="Times New Roman"/>
          <w:b w:val="0"/>
          <w:i w:val="0"/>
        </w:rPr>
      </w:pPr>
      <w:r w:rsidRPr="004B1680">
        <w:rPr>
          <w:rFonts w:ascii="Times New Roman" w:hAnsi="Times New Roman" w:cs="Times New Roman"/>
          <w:b w:val="0"/>
          <w:i w:val="0"/>
        </w:rPr>
        <w:t>Начальник відділу економі</w:t>
      </w:r>
      <w:r w:rsidR="00EB1843">
        <w:rPr>
          <w:rFonts w:ascii="Times New Roman" w:hAnsi="Times New Roman" w:cs="Times New Roman"/>
          <w:b w:val="0"/>
          <w:i w:val="0"/>
        </w:rPr>
        <w:t>ки</w:t>
      </w:r>
      <w:r w:rsidRPr="004B1680">
        <w:rPr>
          <w:rFonts w:ascii="Times New Roman" w:hAnsi="Times New Roman" w:cs="Times New Roman"/>
          <w:b w:val="0"/>
          <w:i w:val="0"/>
        </w:rPr>
        <w:t xml:space="preserve"> </w:t>
      </w:r>
    </w:p>
    <w:p w14:paraId="44EC0C98" w14:textId="77777777" w:rsidR="001E23E2" w:rsidRDefault="004B1680" w:rsidP="004B1680">
      <w:pPr>
        <w:pStyle w:val="a5"/>
        <w:tabs>
          <w:tab w:val="left" w:pos="993"/>
          <w:tab w:val="left" w:pos="7088"/>
        </w:tabs>
        <w:ind w:right="140"/>
        <w:jc w:val="both"/>
        <w:rPr>
          <w:rFonts w:ascii="Times New Roman" w:hAnsi="Times New Roman" w:cs="Times New Roman"/>
          <w:b w:val="0"/>
          <w:i w:val="0"/>
        </w:rPr>
      </w:pPr>
      <w:r w:rsidRPr="004B1680">
        <w:rPr>
          <w:rFonts w:ascii="Times New Roman" w:hAnsi="Times New Roman" w:cs="Times New Roman"/>
          <w:b w:val="0"/>
          <w:i w:val="0"/>
        </w:rPr>
        <w:t xml:space="preserve">управління  економіки </w:t>
      </w:r>
      <w:r w:rsidR="001E23E2">
        <w:rPr>
          <w:rFonts w:ascii="Times New Roman" w:hAnsi="Times New Roman" w:cs="Times New Roman"/>
          <w:b w:val="0"/>
          <w:i w:val="0"/>
        </w:rPr>
        <w:t xml:space="preserve">та </w:t>
      </w:r>
    </w:p>
    <w:p w14:paraId="3E6E4591" w14:textId="79A18804" w:rsidR="00EB1843" w:rsidRDefault="001E23E2" w:rsidP="004B1680">
      <w:pPr>
        <w:pStyle w:val="a5"/>
        <w:tabs>
          <w:tab w:val="left" w:pos="993"/>
          <w:tab w:val="left" w:pos="7088"/>
        </w:tabs>
        <w:ind w:right="140"/>
        <w:jc w:val="both"/>
        <w:rPr>
          <w:rFonts w:ascii="Times New Roman" w:hAnsi="Times New Roman" w:cs="Times New Roman"/>
          <w:b w:val="0"/>
          <w:i w:val="0"/>
        </w:rPr>
      </w:pPr>
      <w:r>
        <w:rPr>
          <w:rFonts w:ascii="Times New Roman" w:hAnsi="Times New Roman" w:cs="Times New Roman"/>
          <w:b w:val="0"/>
          <w:i w:val="0"/>
        </w:rPr>
        <w:t xml:space="preserve">агропромислового розвитку </w:t>
      </w:r>
      <w:r w:rsidR="004B1680" w:rsidRPr="004B1680">
        <w:rPr>
          <w:rFonts w:ascii="Times New Roman" w:hAnsi="Times New Roman" w:cs="Times New Roman"/>
          <w:b w:val="0"/>
          <w:i w:val="0"/>
        </w:rPr>
        <w:t xml:space="preserve">виконкому </w:t>
      </w:r>
    </w:p>
    <w:p w14:paraId="78854596" w14:textId="0AAA32DF" w:rsidR="004B1680" w:rsidRPr="004B1680" w:rsidRDefault="004B1680" w:rsidP="004B1680">
      <w:pPr>
        <w:pStyle w:val="a5"/>
        <w:tabs>
          <w:tab w:val="left" w:pos="993"/>
          <w:tab w:val="left" w:pos="7088"/>
        </w:tabs>
        <w:ind w:right="140"/>
        <w:jc w:val="both"/>
        <w:rPr>
          <w:rFonts w:ascii="Times New Roman" w:hAnsi="Times New Roman" w:cs="Times New Roman"/>
          <w:b w:val="0"/>
          <w:i w:val="0"/>
        </w:rPr>
      </w:pPr>
      <w:r w:rsidRPr="004B1680">
        <w:rPr>
          <w:rFonts w:ascii="Times New Roman" w:hAnsi="Times New Roman" w:cs="Times New Roman"/>
          <w:b w:val="0"/>
          <w:i w:val="0"/>
        </w:rPr>
        <w:t xml:space="preserve">Пирятинської міської ради                                 </w:t>
      </w:r>
      <w:r w:rsidRPr="00EB1843">
        <w:rPr>
          <w:rFonts w:ascii="Times New Roman" w:hAnsi="Times New Roman" w:cs="Times New Roman"/>
          <w:b w:val="0"/>
          <w:i w:val="0"/>
        </w:rPr>
        <w:t xml:space="preserve">                                      </w:t>
      </w:r>
      <w:proofErr w:type="spellStart"/>
      <w:r w:rsidRPr="004B1680">
        <w:rPr>
          <w:rFonts w:ascii="Times New Roman" w:hAnsi="Times New Roman" w:cs="Times New Roman"/>
          <w:b w:val="0"/>
          <w:i w:val="0"/>
        </w:rPr>
        <w:t>В.Д.Комаренко</w:t>
      </w:r>
      <w:proofErr w:type="spellEnd"/>
    </w:p>
    <w:p w14:paraId="2BCB7C1C" w14:textId="77777777" w:rsidR="00DA7ECE" w:rsidRPr="004B1680" w:rsidRDefault="00DA7ECE" w:rsidP="00E16379">
      <w:pPr>
        <w:spacing w:after="0" w:line="240" w:lineRule="auto"/>
        <w:ind w:firstLine="720"/>
        <w:jc w:val="both"/>
        <w:rPr>
          <w:rFonts w:ascii="Times New Roman" w:eastAsia="Times New Roman" w:hAnsi="Times New Roman" w:cs="Times New Roman"/>
          <w:sz w:val="24"/>
          <w:szCs w:val="24"/>
          <w:lang w:eastAsia="ru-RU"/>
        </w:rPr>
      </w:pPr>
    </w:p>
    <w:p w14:paraId="38651850" w14:textId="77777777" w:rsidR="00807759" w:rsidRDefault="00807759" w:rsidP="00CE6FB4">
      <w:pPr>
        <w:spacing w:after="0" w:line="240" w:lineRule="auto"/>
        <w:jc w:val="both"/>
        <w:rPr>
          <w:rFonts w:ascii="Times New Roman" w:eastAsia="Times New Roman" w:hAnsi="Times New Roman" w:cs="Times New Roman"/>
          <w:sz w:val="24"/>
          <w:szCs w:val="24"/>
          <w:lang w:eastAsia="ru-RU"/>
        </w:rPr>
      </w:pPr>
    </w:p>
    <w:p w14:paraId="19627C3F" w14:textId="77777777" w:rsidR="009532AB" w:rsidRPr="009532AB" w:rsidRDefault="009532AB" w:rsidP="00CE6FB4">
      <w:pPr>
        <w:spacing w:after="0" w:line="240" w:lineRule="auto"/>
        <w:jc w:val="both"/>
        <w:rPr>
          <w:rFonts w:ascii="Times New Roman" w:eastAsia="Times New Roman" w:hAnsi="Times New Roman" w:cs="Times New Roman"/>
          <w:sz w:val="24"/>
          <w:szCs w:val="24"/>
          <w:lang w:eastAsia="ru-RU"/>
        </w:rPr>
      </w:pPr>
    </w:p>
    <w:p w14:paraId="724545CA" w14:textId="77777777" w:rsidR="002C6EB9" w:rsidRPr="00EB1843" w:rsidRDefault="002C6EB9" w:rsidP="00CE6FB4">
      <w:pPr>
        <w:spacing w:after="0" w:line="240" w:lineRule="auto"/>
        <w:jc w:val="both"/>
        <w:rPr>
          <w:rFonts w:ascii="Times New Roman" w:eastAsia="Times New Roman" w:hAnsi="Times New Roman" w:cs="Times New Roman"/>
          <w:sz w:val="24"/>
          <w:szCs w:val="24"/>
          <w:lang w:eastAsia="ru-RU"/>
        </w:rPr>
      </w:pPr>
    </w:p>
    <w:p w14:paraId="66934C78" w14:textId="23DCC667" w:rsidR="00E16379" w:rsidRPr="0061021B" w:rsidRDefault="00BC558F" w:rsidP="00CE6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A6ED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CE14FF">
        <w:rPr>
          <w:rFonts w:ascii="Times New Roman" w:eastAsia="Times New Roman" w:hAnsi="Times New Roman" w:cs="Times New Roman"/>
          <w:sz w:val="24"/>
          <w:szCs w:val="24"/>
          <w:lang w:eastAsia="ru-RU"/>
        </w:rPr>
        <w:t>.20</w:t>
      </w:r>
      <w:r w:rsidR="00767400">
        <w:rPr>
          <w:rFonts w:ascii="Times New Roman" w:eastAsia="Times New Roman" w:hAnsi="Times New Roman" w:cs="Times New Roman"/>
          <w:sz w:val="24"/>
          <w:szCs w:val="24"/>
          <w:lang w:eastAsia="ru-RU"/>
        </w:rPr>
        <w:t>2</w:t>
      </w:r>
      <w:r w:rsidR="00EB1843">
        <w:rPr>
          <w:rFonts w:ascii="Times New Roman" w:eastAsia="Times New Roman" w:hAnsi="Times New Roman" w:cs="Times New Roman"/>
          <w:sz w:val="24"/>
          <w:szCs w:val="24"/>
          <w:lang w:eastAsia="ru-RU"/>
        </w:rPr>
        <w:t>1</w:t>
      </w:r>
    </w:p>
    <w:sectPr w:rsidR="00E16379" w:rsidRPr="0061021B" w:rsidSect="009117C5">
      <w:footerReference w:type="default" r:id="rId8"/>
      <w:pgSz w:w="11906" w:h="16838"/>
      <w:pgMar w:top="1418"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8449C" w14:textId="77777777" w:rsidR="00335EBA" w:rsidRDefault="00335EBA" w:rsidP="000252D6">
      <w:pPr>
        <w:spacing w:after="0" w:line="240" w:lineRule="auto"/>
      </w:pPr>
      <w:r>
        <w:separator/>
      </w:r>
    </w:p>
  </w:endnote>
  <w:endnote w:type="continuationSeparator" w:id="0">
    <w:p w14:paraId="428750D6" w14:textId="77777777" w:rsidR="00335EBA" w:rsidRDefault="00335EBA" w:rsidP="0002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235"/>
      <w:docPartObj>
        <w:docPartGallery w:val="Page Numbers (Bottom of Page)"/>
        <w:docPartUnique/>
      </w:docPartObj>
    </w:sdtPr>
    <w:sdtEndPr/>
    <w:sdtContent>
      <w:p w14:paraId="6581EED0" w14:textId="77777777" w:rsidR="000252D6" w:rsidRDefault="00F95F2D">
        <w:pPr>
          <w:pStyle w:val="af9"/>
          <w:jc w:val="right"/>
        </w:pPr>
        <w:r>
          <w:fldChar w:fldCharType="begin"/>
        </w:r>
        <w:r w:rsidR="009E4CFD">
          <w:instrText xml:space="preserve"> PAGE   \* MERGEFORMAT </w:instrText>
        </w:r>
        <w:r>
          <w:fldChar w:fldCharType="separate"/>
        </w:r>
        <w:r w:rsidR="00D33EEB">
          <w:rPr>
            <w:noProof/>
          </w:rPr>
          <w:t>5</w:t>
        </w:r>
        <w:r>
          <w:rPr>
            <w:noProof/>
          </w:rPr>
          <w:fldChar w:fldCharType="end"/>
        </w:r>
      </w:p>
    </w:sdtContent>
  </w:sdt>
  <w:p w14:paraId="44B398B3" w14:textId="77777777" w:rsidR="000252D6" w:rsidRDefault="000252D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66FC" w14:textId="77777777" w:rsidR="00335EBA" w:rsidRDefault="00335EBA" w:rsidP="000252D6">
      <w:pPr>
        <w:spacing w:after="0" w:line="240" w:lineRule="auto"/>
      </w:pPr>
      <w:r>
        <w:separator/>
      </w:r>
    </w:p>
  </w:footnote>
  <w:footnote w:type="continuationSeparator" w:id="0">
    <w:p w14:paraId="3D92B71E" w14:textId="77777777" w:rsidR="00335EBA" w:rsidRDefault="00335EBA" w:rsidP="0002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75961"/>
    <w:multiLevelType w:val="hybridMultilevel"/>
    <w:tmpl w:val="706A0526"/>
    <w:lvl w:ilvl="0" w:tplc="04190017">
      <w:start w:val="1"/>
      <w:numFmt w:val="low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3E25508"/>
    <w:multiLevelType w:val="multilevel"/>
    <w:tmpl w:val="D18EB8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15:restartNumberingAfterBreak="0">
    <w:nsid w:val="266F17BC"/>
    <w:multiLevelType w:val="hybridMultilevel"/>
    <w:tmpl w:val="872C4BFE"/>
    <w:lvl w:ilvl="0" w:tplc="D6F889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627490"/>
    <w:multiLevelType w:val="hybridMultilevel"/>
    <w:tmpl w:val="E7C87892"/>
    <w:lvl w:ilvl="0" w:tplc="0419000F">
      <w:start w:val="1"/>
      <w:numFmt w:val="decimal"/>
      <w:lvlText w:val="%1."/>
      <w:lvlJc w:val="left"/>
      <w:pPr>
        <w:tabs>
          <w:tab w:val="num" w:pos="720"/>
        </w:tabs>
        <w:ind w:left="720" w:hanging="360"/>
      </w:pPr>
    </w:lvl>
    <w:lvl w:ilvl="1" w:tplc="F1E45BD0">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3771489"/>
    <w:multiLevelType w:val="hybridMultilevel"/>
    <w:tmpl w:val="31C01BCA"/>
    <w:lvl w:ilvl="0" w:tplc="D04A2D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AA618D6"/>
    <w:multiLevelType w:val="multilevel"/>
    <w:tmpl w:val="19B20E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4C743223"/>
    <w:multiLevelType w:val="hybridMultilevel"/>
    <w:tmpl w:val="7AE07D44"/>
    <w:lvl w:ilvl="0" w:tplc="CDDAA3C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62FB7B22"/>
    <w:multiLevelType w:val="hybridMultilevel"/>
    <w:tmpl w:val="0C86CB30"/>
    <w:lvl w:ilvl="0" w:tplc="A5EE26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A7D06EE"/>
    <w:multiLevelType w:val="hybridMultilevel"/>
    <w:tmpl w:val="8F7CF680"/>
    <w:lvl w:ilvl="0" w:tplc="1244159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6E0F08CF"/>
    <w:multiLevelType w:val="hybridMultilevel"/>
    <w:tmpl w:val="53CE8646"/>
    <w:lvl w:ilvl="0" w:tplc="81FE84A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6EC42D48"/>
    <w:multiLevelType w:val="hybridMultilevel"/>
    <w:tmpl w:val="B158F678"/>
    <w:lvl w:ilvl="0" w:tplc="390AA0A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D24"/>
    <w:rsid w:val="00012DE7"/>
    <w:rsid w:val="0001361B"/>
    <w:rsid w:val="00022294"/>
    <w:rsid w:val="000252D6"/>
    <w:rsid w:val="00027DE0"/>
    <w:rsid w:val="00052EBE"/>
    <w:rsid w:val="00060455"/>
    <w:rsid w:val="000614A5"/>
    <w:rsid w:val="00071176"/>
    <w:rsid w:val="00072794"/>
    <w:rsid w:val="000813BF"/>
    <w:rsid w:val="000867FC"/>
    <w:rsid w:val="00095B29"/>
    <w:rsid w:val="00096F2F"/>
    <w:rsid w:val="000E0C34"/>
    <w:rsid w:val="000E7B6C"/>
    <w:rsid w:val="001009B1"/>
    <w:rsid w:val="00106068"/>
    <w:rsid w:val="00115EBA"/>
    <w:rsid w:val="0013165E"/>
    <w:rsid w:val="00140DAC"/>
    <w:rsid w:val="001414AE"/>
    <w:rsid w:val="00155441"/>
    <w:rsid w:val="0015750A"/>
    <w:rsid w:val="001733B5"/>
    <w:rsid w:val="00173EEA"/>
    <w:rsid w:val="001828AD"/>
    <w:rsid w:val="00184A49"/>
    <w:rsid w:val="00190C0C"/>
    <w:rsid w:val="001A0366"/>
    <w:rsid w:val="001B09F0"/>
    <w:rsid w:val="001B57C7"/>
    <w:rsid w:val="001C3D8F"/>
    <w:rsid w:val="001C51DF"/>
    <w:rsid w:val="001D180C"/>
    <w:rsid w:val="001E23E2"/>
    <w:rsid w:val="001E5FBE"/>
    <w:rsid w:val="002005A7"/>
    <w:rsid w:val="00224531"/>
    <w:rsid w:val="00225451"/>
    <w:rsid w:val="002315F9"/>
    <w:rsid w:val="0023227F"/>
    <w:rsid w:val="0023237E"/>
    <w:rsid w:val="0024208F"/>
    <w:rsid w:val="00242502"/>
    <w:rsid w:val="002508BC"/>
    <w:rsid w:val="00272C36"/>
    <w:rsid w:val="002762FF"/>
    <w:rsid w:val="002956F5"/>
    <w:rsid w:val="002977B0"/>
    <w:rsid w:val="002A078F"/>
    <w:rsid w:val="002A5A2E"/>
    <w:rsid w:val="002A76C8"/>
    <w:rsid w:val="002C0469"/>
    <w:rsid w:val="002C1B63"/>
    <w:rsid w:val="002C6EB9"/>
    <w:rsid w:val="002E3638"/>
    <w:rsid w:val="002F0251"/>
    <w:rsid w:val="002F779E"/>
    <w:rsid w:val="00300E36"/>
    <w:rsid w:val="00303A31"/>
    <w:rsid w:val="00313619"/>
    <w:rsid w:val="003206A6"/>
    <w:rsid w:val="00322A93"/>
    <w:rsid w:val="0032367A"/>
    <w:rsid w:val="0032409A"/>
    <w:rsid w:val="0033138C"/>
    <w:rsid w:val="00335EBA"/>
    <w:rsid w:val="0034189D"/>
    <w:rsid w:val="00342AE6"/>
    <w:rsid w:val="003453C9"/>
    <w:rsid w:val="003473AF"/>
    <w:rsid w:val="00350784"/>
    <w:rsid w:val="00356AFB"/>
    <w:rsid w:val="00356C14"/>
    <w:rsid w:val="00364434"/>
    <w:rsid w:val="00366661"/>
    <w:rsid w:val="00377FC0"/>
    <w:rsid w:val="0038198A"/>
    <w:rsid w:val="00386F82"/>
    <w:rsid w:val="00391113"/>
    <w:rsid w:val="00391DF3"/>
    <w:rsid w:val="00392673"/>
    <w:rsid w:val="003A2051"/>
    <w:rsid w:val="003A5DE1"/>
    <w:rsid w:val="003B3C57"/>
    <w:rsid w:val="003D0B8A"/>
    <w:rsid w:val="003D2D9D"/>
    <w:rsid w:val="003E3F70"/>
    <w:rsid w:val="003E49AE"/>
    <w:rsid w:val="003F2AB7"/>
    <w:rsid w:val="003F2CDA"/>
    <w:rsid w:val="003F43D1"/>
    <w:rsid w:val="00400A2F"/>
    <w:rsid w:val="004157BF"/>
    <w:rsid w:val="004171F5"/>
    <w:rsid w:val="00426CDD"/>
    <w:rsid w:val="0043335C"/>
    <w:rsid w:val="00434689"/>
    <w:rsid w:val="00445F1F"/>
    <w:rsid w:val="00446A77"/>
    <w:rsid w:val="00446D17"/>
    <w:rsid w:val="00451E97"/>
    <w:rsid w:val="00457A4E"/>
    <w:rsid w:val="00464458"/>
    <w:rsid w:val="00464FF7"/>
    <w:rsid w:val="00466FB7"/>
    <w:rsid w:val="004713D9"/>
    <w:rsid w:val="00482187"/>
    <w:rsid w:val="0048771C"/>
    <w:rsid w:val="004953CC"/>
    <w:rsid w:val="004A2818"/>
    <w:rsid w:val="004B1680"/>
    <w:rsid w:val="004B4226"/>
    <w:rsid w:val="004C0D0B"/>
    <w:rsid w:val="004C415C"/>
    <w:rsid w:val="004D3B63"/>
    <w:rsid w:val="004D49A2"/>
    <w:rsid w:val="004D4A04"/>
    <w:rsid w:val="004D4E27"/>
    <w:rsid w:val="004F23E9"/>
    <w:rsid w:val="00506956"/>
    <w:rsid w:val="00530519"/>
    <w:rsid w:val="00530A6F"/>
    <w:rsid w:val="00535D30"/>
    <w:rsid w:val="005527FF"/>
    <w:rsid w:val="00552CA1"/>
    <w:rsid w:val="00556E53"/>
    <w:rsid w:val="005628F6"/>
    <w:rsid w:val="00566F5B"/>
    <w:rsid w:val="00573A92"/>
    <w:rsid w:val="0058205E"/>
    <w:rsid w:val="00586B07"/>
    <w:rsid w:val="00594948"/>
    <w:rsid w:val="005970CC"/>
    <w:rsid w:val="005A0BD8"/>
    <w:rsid w:val="005A6ED0"/>
    <w:rsid w:val="005A76BA"/>
    <w:rsid w:val="005C078E"/>
    <w:rsid w:val="005C350D"/>
    <w:rsid w:val="005C494A"/>
    <w:rsid w:val="005D0854"/>
    <w:rsid w:val="005D0CBF"/>
    <w:rsid w:val="005D18D8"/>
    <w:rsid w:val="005D2887"/>
    <w:rsid w:val="005F6F1C"/>
    <w:rsid w:val="005F7809"/>
    <w:rsid w:val="00605578"/>
    <w:rsid w:val="0061021B"/>
    <w:rsid w:val="00610E1D"/>
    <w:rsid w:val="0061390B"/>
    <w:rsid w:val="00613D62"/>
    <w:rsid w:val="00613DC9"/>
    <w:rsid w:val="00615BB0"/>
    <w:rsid w:val="00616630"/>
    <w:rsid w:val="00620B0B"/>
    <w:rsid w:val="006217F0"/>
    <w:rsid w:val="00621966"/>
    <w:rsid w:val="0064021E"/>
    <w:rsid w:val="00654B02"/>
    <w:rsid w:val="0065618A"/>
    <w:rsid w:val="006574A7"/>
    <w:rsid w:val="0066259A"/>
    <w:rsid w:val="00662902"/>
    <w:rsid w:val="00662AE8"/>
    <w:rsid w:val="00663B26"/>
    <w:rsid w:val="00676A7C"/>
    <w:rsid w:val="00681A04"/>
    <w:rsid w:val="00687F4C"/>
    <w:rsid w:val="006A0E53"/>
    <w:rsid w:val="006A3218"/>
    <w:rsid w:val="006A6D4E"/>
    <w:rsid w:val="006B0F95"/>
    <w:rsid w:val="006B4E53"/>
    <w:rsid w:val="006C69CA"/>
    <w:rsid w:val="006F4C2B"/>
    <w:rsid w:val="00711402"/>
    <w:rsid w:val="00712868"/>
    <w:rsid w:val="00714927"/>
    <w:rsid w:val="00714FC3"/>
    <w:rsid w:val="00716E20"/>
    <w:rsid w:val="00717A66"/>
    <w:rsid w:val="00724851"/>
    <w:rsid w:val="00725F8E"/>
    <w:rsid w:val="00726586"/>
    <w:rsid w:val="00737A0D"/>
    <w:rsid w:val="0074524F"/>
    <w:rsid w:val="00755C71"/>
    <w:rsid w:val="0076428B"/>
    <w:rsid w:val="00764A3B"/>
    <w:rsid w:val="00767400"/>
    <w:rsid w:val="007831C9"/>
    <w:rsid w:val="007868FD"/>
    <w:rsid w:val="007969EF"/>
    <w:rsid w:val="007B6C53"/>
    <w:rsid w:val="007B7CBA"/>
    <w:rsid w:val="007C0175"/>
    <w:rsid w:val="007C0417"/>
    <w:rsid w:val="007C3782"/>
    <w:rsid w:val="007C75C9"/>
    <w:rsid w:val="007D375D"/>
    <w:rsid w:val="007E01DC"/>
    <w:rsid w:val="007E723E"/>
    <w:rsid w:val="007E7E55"/>
    <w:rsid w:val="007F2ACD"/>
    <w:rsid w:val="007F4415"/>
    <w:rsid w:val="00807759"/>
    <w:rsid w:val="00817753"/>
    <w:rsid w:val="008210ED"/>
    <w:rsid w:val="00821817"/>
    <w:rsid w:val="00825D24"/>
    <w:rsid w:val="008377F2"/>
    <w:rsid w:val="00850617"/>
    <w:rsid w:val="00852F34"/>
    <w:rsid w:val="00861C9B"/>
    <w:rsid w:val="00871259"/>
    <w:rsid w:val="00881226"/>
    <w:rsid w:val="00884FF2"/>
    <w:rsid w:val="00885B36"/>
    <w:rsid w:val="00887F10"/>
    <w:rsid w:val="008902A4"/>
    <w:rsid w:val="00893785"/>
    <w:rsid w:val="008A0009"/>
    <w:rsid w:val="008A6DF1"/>
    <w:rsid w:val="008B52D6"/>
    <w:rsid w:val="008C6B3C"/>
    <w:rsid w:val="008D68E4"/>
    <w:rsid w:val="008E5498"/>
    <w:rsid w:val="009117C5"/>
    <w:rsid w:val="00912BB8"/>
    <w:rsid w:val="00913BC3"/>
    <w:rsid w:val="0091413D"/>
    <w:rsid w:val="00923109"/>
    <w:rsid w:val="00947642"/>
    <w:rsid w:val="009526F7"/>
    <w:rsid w:val="009532AB"/>
    <w:rsid w:val="00962B53"/>
    <w:rsid w:val="009635A8"/>
    <w:rsid w:val="009754E6"/>
    <w:rsid w:val="00977B21"/>
    <w:rsid w:val="00986975"/>
    <w:rsid w:val="00995109"/>
    <w:rsid w:val="0099544C"/>
    <w:rsid w:val="009A1312"/>
    <w:rsid w:val="009B1766"/>
    <w:rsid w:val="009B3D02"/>
    <w:rsid w:val="009B65FF"/>
    <w:rsid w:val="009B79A2"/>
    <w:rsid w:val="009C3498"/>
    <w:rsid w:val="009C5A34"/>
    <w:rsid w:val="009C6C2D"/>
    <w:rsid w:val="009D206B"/>
    <w:rsid w:val="009D562E"/>
    <w:rsid w:val="009E4CFD"/>
    <w:rsid w:val="00A0622E"/>
    <w:rsid w:val="00A10437"/>
    <w:rsid w:val="00A179E2"/>
    <w:rsid w:val="00A211A5"/>
    <w:rsid w:val="00A21308"/>
    <w:rsid w:val="00A216CE"/>
    <w:rsid w:val="00A23D85"/>
    <w:rsid w:val="00A472BE"/>
    <w:rsid w:val="00A7274B"/>
    <w:rsid w:val="00A7481C"/>
    <w:rsid w:val="00AB087D"/>
    <w:rsid w:val="00AB298F"/>
    <w:rsid w:val="00AC4472"/>
    <w:rsid w:val="00AD6128"/>
    <w:rsid w:val="00AE011B"/>
    <w:rsid w:val="00AE482C"/>
    <w:rsid w:val="00AE4E1E"/>
    <w:rsid w:val="00AF1936"/>
    <w:rsid w:val="00B1123E"/>
    <w:rsid w:val="00B1402A"/>
    <w:rsid w:val="00B15769"/>
    <w:rsid w:val="00B21D26"/>
    <w:rsid w:val="00B22F90"/>
    <w:rsid w:val="00B23E5F"/>
    <w:rsid w:val="00B3314D"/>
    <w:rsid w:val="00B3473E"/>
    <w:rsid w:val="00B36391"/>
    <w:rsid w:val="00B551C0"/>
    <w:rsid w:val="00B708C0"/>
    <w:rsid w:val="00B97544"/>
    <w:rsid w:val="00BA767E"/>
    <w:rsid w:val="00BA77A7"/>
    <w:rsid w:val="00BB252F"/>
    <w:rsid w:val="00BB41D3"/>
    <w:rsid w:val="00BB69A5"/>
    <w:rsid w:val="00BB73C7"/>
    <w:rsid w:val="00BC244C"/>
    <w:rsid w:val="00BC2F68"/>
    <w:rsid w:val="00BC558F"/>
    <w:rsid w:val="00BE74ED"/>
    <w:rsid w:val="00BF2092"/>
    <w:rsid w:val="00BF6607"/>
    <w:rsid w:val="00C23AB6"/>
    <w:rsid w:val="00C2657D"/>
    <w:rsid w:val="00C34E1B"/>
    <w:rsid w:val="00C34EB2"/>
    <w:rsid w:val="00C36D2B"/>
    <w:rsid w:val="00C4061A"/>
    <w:rsid w:val="00C40B59"/>
    <w:rsid w:val="00C410CE"/>
    <w:rsid w:val="00C43B92"/>
    <w:rsid w:val="00C444B7"/>
    <w:rsid w:val="00C50E3B"/>
    <w:rsid w:val="00C549F6"/>
    <w:rsid w:val="00C54AAD"/>
    <w:rsid w:val="00C55647"/>
    <w:rsid w:val="00C5701F"/>
    <w:rsid w:val="00C62847"/>
    <w:rsid w:val="00C738AD"/>
    <w:rsid w:val="00C747C6"/>
    <w:rsid w:val="00C86513"/>
    <w:rsid w:val="00C93A8F"/>
    <w:rsid w:val="00CB1181"/>
    <w:rsid w:val="00CB4B2A"/>
    <w:rsid w:val="00CC7231"/>
    <w:rsid w:val="00CD3338"/>
    <w:rsid w:val="00CE14FF"/>
    <w:rsid w:val="00CE5ADC"/>
    <w:rsid w:val="00CE6FB4"/>
    <w:rsid w:val="00CE74A7"/>
    <w:rsid w:val="00D01A2E"/>
    <w:rsid w:val="00D036E7"/>
    <w:rsid w:val="00D15DE4"/>
    <w:rsid w:val="00D22BEA"/>
    <w:rsid w:val="00D30FFD"/>
    <w:rsid w:val="00D338BF"/>
    <w:rsid w:val="00D33EEB"/>
    <w:rsid w:val="00D33F80"/>
    <w:rsid w:val="00D4198B"/>
    <w:rsid w:val="00D4572F"/>
    <w:rsid w:val="00D537BB"/>
    <w:rsid w:val="00D65FFB"/>
    <w:rsid w:val="00D810FD"/>
    <w:rsid w:val="00D85855"/>
    <w:rsid w:val="00DA0C39"/>
    <w:rsid w:val="00DA0DB5"/>
    <w:rsid w:val="00DA18BC"/>
    <w:rsid w:val="00DA7ECE"/>
    <w:rsid w:val="00DC1D99"/>
    <w:rsid w:val="00DC28C0"/>
    <w:rsid w:val="00DC35AA"/>
    <w:rsid w:val="00DC69AF"/>
    <w:rsid w:val="00DD27B9"/>
    <w:rsid w:val="00DD5E55"/>
    <w:rsid w:val="00DF5895"/>
    <w:rsid w:val="00E06781"/>
    <w:rsid w:val="00E12F7D"/>
    <w:rsid w:val="00E16379"/>
    <w:rsid w:val="00E1729C"/>
    <w:rsid w:val="00E232AC"/>
    <w:rsid w:val="00E24B85"/>
    <w:rsid w:val="00E30717"/>
    <w:rsid w:val="00E41715"/>
    <w:rsid w:val="00E42662"/>
    <w:rsid w:val="00E42ACC"/>
    <w:rsid w:val="00E54F87"/>
    <w:rsid w:val="00E75A6C"/>
    <w:rsid w:val="00E76901"/>
    <w:rsid w:val="00E85A31"/>
    <w:rsid w:val="00E85D55"/>
    <w:rsid w:val="00E863A1"/>
    <w:rsid w:val="00E9094F"/>
    <w:rsid w:val="00EA3C6D"/>
    <w:rsid w:val="00EA66B9"/>
    <w:rsid w:val="00EA692D"/>
    <w:rsid w:val="00EB1843"/>
    <w:rsid w:val="00EB3FE3"/>
    <w:rsid w:val="00EB5694"/>
    <w:rsid w:val="00EB66F6"/>
    <w:rsid w:val="00EC68C9"/>
    <w:rsid w:val="00EE155F"/>
    <w:rsid w:val="00EE42C9"/>
    <w:rsid w:val="00EF3CE9"/>
    <w:rsid w:val="00F01035"/>
    <w:rsid w:val="00F04C36"/>
    <w:rsid w:val="00F128CC"/>
    <w:rsid w:val="00F15EAA"/>
    <w:rsid w:val="00F1726F"/>
    <w:rsid w:val="00F22E7E"/>
    <w:rsid w:val="00F52293"/>
    <w:rsid w:val="00F579B5"/>
    <w:rsid w:val="00F6475F"/>
    <w:rsid w:val="00F925DE"/>
    <w:rsid w:val="00F95F2D"/>
    <w:rsid w:val="00FA0163"/>
    <w:rsid w:val="00FA372D"/>
    <w:rsid w:val="00FB1942"/>
    <w:rsid w:val="00FC5920"/>
    <w:rsid w:val="00FD63F1"/>
    <w:rsid w:val="00FD6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8B7010"/>
  <w15:docId w15:val="{C3ECCD66-40D6-4A76-A5C7-77F5A43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D02"/>
  </w:style>
  <w:style w:type="paragraph" w:styleId="1">
    <w:name w:val="heading 1"/>
    <w:basedOn w:val="a"/>
    <w:next w:val="a"/>
    <w:link w:val="10"/>
    <w:qFormat/>
    <w:rsid w:val="00825D2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825D24"/>
    <w:pPr>
      <w:keepNext/>
      <w:spacing w:after="0" w:line="240" w:lineRule="auto"/>
      <w:outlineLvl w:val="1"/>
    </w:pPr>
    <w:rPr>
      <w:rFonts w:ascii="Courier New" w:eastAsia="Times New Roman" w:hAnsi="Courier New" w:cs="Courier New"/>
      <w:color w:val="000000"/>
      <w:spacing w:val="-9"/>
      <w:sz w:val="24"/>
      <w:szCs w:val="24"/>
      <w:u w:val="single"/>
      <w:lang w:eastAsia="ru-RU"/>
    </w:rPr>
  </w:style>
  <w:style w:type="paragraph" w:styleId="3">
    <w:name w:val="heading 3"/>
    <w:basedOn w:val="a"/>
    <w:next w:val="a"/>
    <w:link w:val="30"/>
    <w:qFormat/>
    <w:rsid w:val="00825D24"/>
    <w:pPr>
      <w:keepNext/>
      <w:shd w:val="clear" w:color="auto" w:fill="FFFFFF"/>
      <w:tabs>
        <w:tab w:val="left" w:pos="11707"/>
      </w:tabs>
      <w:spacing w:after="0" w:line="365" w:lineRule="exact"/>
      <w:jc w:val="center"/>
      <w:outlineLvl w:val="2"/>
    </w:pPr>
    <w:rPr>
      <w:rFonts w:ascii="Times New Roman" w:eastAsia="Times New Roman" w:hAnsi="Times New Roman" w:cs="Times New Roman"/>
      <w:b/>
      <w:bCs/>
      <w:color w:val="000000"/>
      <w:spacing w:val="-12"/>
      <w:sz w:val="28"/>
      <w:szCs w:val="32"/>
      <w:lang w:eastAsia="ru-RU"/>
    </w:rPr>
  </w:style>
  <w:style w:type="paragraph" w:styleId="4">
    <w:name w:val="heading 4"/>
    <w:basedOn w:val="a"/>
    <w:next w:val="a"/>
    <w:link w:val="40"/>
    <w:qFormat/>
    <w:rsid w:val="00825D24"/>
    <w:pPr>
      <w:keepNext/>
      <w:shd w:val="clear" w:color="auto" w:fill="FFFFFF"/>
      <w:tabs>
        <w:tab w:val="left" w:pos="11707"/>
      </w:tabs>
      <w:spacing w:after="0" w:line="365" w:lineRule="exact"/>
      <w:jc w:val="center"/>
      <w:outlineLvl w:val="3"/>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825D24"/>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825D24"/>
    <w:pPr>
      <w:keepNext/>
      <w:spacing w:after="0" w:line="240" w:lineRule="auto"/>
      <w:ind w:firstLine="708"/>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825D24"/>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D2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25D24"/>
    <w:rPr>
      <w:rFonts w:ascii="Courier New" w:eastAsia="Times New Roman" w:hAnsi="Courier New" w:cs="Courier New"/>
      <w:color w:val="000000"/>
      <w:spacing w:val="-9"/>
      <w:sz w:val="24"/>
      <w:szCs w:val="24"/>
      <w:u w:val="single"/>
      <w:lang w:eastAsia="ru-RU"/>
    </w:rPr>
  </w:style>
  <w:style w:type="character" w:customStyle="1" w:styleId="30">
    <w:name w:val="Заголовок 3 Знак"/>
    <w:basedOn w:val="a0"/>
    <w:link w:val="3"/>
    <w:rsid w:val="00825D24"/>
    <w:rPr>
      <w:rFonts w:ascii="Times New Roman" w:eastAsia="Times New Roman" w:hAnsi="Times New Roman" w:cs="Times New Roman"/>
      <w:b/>
      <w:bCs/>
      <w:color w:val="000000"/>
      <w:spacing w:val="-12"/>
      <w:sz w:val="28"/>
      <w:szCs w:val="32"/>
      <w:shd w:val="clear" w:color="auto" w:fill="FFFFFF"/>
      <w:lang w:eastAsia="ru-RU"/>
    </w:rPr>
  </w:style>
  <w:style w:type="character" w:customStyle="1" w:styleId="40">
    <w:name w:val="Заголовок 4 Знак"/>
    <w:basedOn w:val="a0"/>
    <w:link w:val="4"/>
    <w:rsid w:val="00825D24"/>
    <w:rPr>
      <w:rFonts w:ascii="Times New Roman" w:eastAsia="Times New Roman" w:hAnsi="Times New Roman" w:cs="Times New Roman"/>
      <w:sz w:val="24"/>
      <w:szCs w:val="24"/>
      <w:shd w:val="clear" w:color="auto" w:fill="FFFFFF"/>
      <w:lang w:val="ru-RU" w:eastAsia="ru-RU"/>
    </w:rPr>
  </w:style>
  <w:style w:type="character" w:customStyle="1" w:styleId="50">
    <w:name w:val="Заголовок 5 Знак"/>
    <w:basedOn w:val="a0"/>
    <w:link w:val="5"/>
    <w:rsid w:val="00825D24"/>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25D2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25D24"/>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825D24"/>
  </w:style>
  <w:style w:type="paragraph" w:styleId="a3">
    <w:name w:val="caption"/>
    <w:basedOn w:val="a"/>
    <w:next w:val="a"/>
    <w:qFormat/>
    <w:rsid w:val="00825D24"/>
    <w:pPr>
      <w:shd w:val="clear" w:color="auto" w:fill="FFFFFF"/>
      <w:tabs>
        <w:tab w:val="left" w:pos="11707"/>
      </w:tabs>
      <w:spacing w:after="0" w:line="365" w:lineRule="exact"/>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5"/>
    <w:locked/>
    <w:rsid w:val="00825D24"/>
    <w:rPr>
      <w:rFonts w:ascii="Courier New" w:hAnsi="Courier New" w:cs="Courier New"/>
      <w:b/>
      <w:bCs/>
      <w:i/>
      <w:iCs/>
      <w:sz w:val="24"/>
      <w:szCs w:val="24"/>
      <w:lang w:eastAsia="ru-RU"/>
    </w:rPr>
  </w:style>
  <w:style w:type="paragraph" w:styleId="a5">
    <w:name w:val="Title"/>
    <w:basedOn w:val="a"/>
    <w:link w:val="a4"/>
    <w:qFormat/>
    <w:rsid w:val="00825D24"/>
    <w:pPr>
      <w:spacing w:after="0" w:line="240" w:lineRule="auto"/>
      <w:jc w:val="center"/>
    </w:pPr>
    <w:rPr>
      <w:rFonts w:ascii="Courier New" w:hAnsi="Courier New" w:cs="Courier New"/>
      <w:b/>
      <w:bCs/>
      <w:i/>
      <w:iCs/>
      <w:sz w:val="24"/>
      <w:szCs w:val="24"/>
      <w:lang w:eastAsia="ru-RU"/>
    </w:rPr>
  </w:style>
  <w:style w:type="character" w:customStyle="1" w:styleId="12">
    <w:name w:val="Заголовок Знак1"/>
    <w:basedOn w:val="a0"/>
    <w:uiPriority w:val="10"/>
    <w:rsid w:val="00825D24"/>
    <w:rPr>
      <w:rFonts w:asciiTheme="majorHAnsi" w:eastAsiaTheme="majorEastAsia" w:hAnsiTheme="majorHAnsi" w:cstheme="majorBidi"/>
      <w:spacing w:val="-10"/>
      <w:kern w:val="28"/>
      <w:sz w:val="56"/>
      <w:szCs w:val="56"/>
    </w:rPr>
  </w:style>
  <w:style w:type="character" w:customStyle="1" w:styleId="a6">
    <w:name w:val="Основной текст Знак"/>
    <w:basedOn w:val="a0"/>
    <w:link w:val="a7"/>
    <w:locked/>
    <w:rsid w:val="00825D24"/>
    <w:rPr>
      <w:sz w:val="24"/>
      <w:szCs w:val="24"/>
      <w:lang w:val="ru-RU" w:eastAsia="ru-RU"/>
    </w:rPr>
  </w:style>
  <w:style w:type="paragraph" w:styleId="a7">
    <w:name w:val="Body Text"/>
    <w:basedOn w:val="a"/>
    <w:link w:val="a6"/>
    <w:rsid w:val="00825D24"/>
    <w:pPr>
      <w:spacing w:after="120" w:line="240" w:lineRule="auto"/>
    </w:pPr>
    <w:rPr>
      <w:sz w:val="24"/>
      <w:szCs w:val="24"/>
      <w:lang w:val="ru-RU" w:eastAsia="ru-RU"/>
    </w:rPr>
  </w:style>
  <w:style w:type="character" w:customStyle="1" w:styleId="13">
    <w:name w:val="Основной текст Знак1"/>
    <w:basedOn w:val="a0"/>
    <w:uiPriority w:val="99"/>
    <w:semiHidden/>
    <w:rsid w:val="00825D24"/>
  </w:style>
  <w:style w:type="character" w:styleId="a8">
    <w:name w:val="Emphasis"/>
    <w:basedOn w:val="a0"/>
    <w:qFormat/>
    <w:rsid w:val="00825D24"/>
    <w:rPr>
      <w:i/>
      <w:iCs/>
    </w:rPr>
  </w:style>
  <w:style w:type="paragraph" w:styleId="a9">
    <w:name w:val="Normal (Web)"/>
    <w:basedOn w:val="a"/>
    <w:rsid w:val="00825D24"/>
    <w:pPr>
      <w:spacing w:after="0" w:line="240" w:lineRule="auto"/>
      <w:ind w:left="150" w:right="150" w:firstLine="300"/>
      <w:jc w:val="both"/>
    </w:pPr>
    <w:rPr>
      <w:rFonts w:ascii="Times New Roman" w:eastAsia="Times New Roman" w:hAnsi="Times New Roman" w:cs="Times New Roman"/>
      <w:color w:val="444444"/>
      <w:sz w:val="24"/>
      <w:szCs w:val="24"/>
      <w:lang w:eastAsia="ru-RU"/>
    </w:rPr>
  </w:style>
  <w:style w:type="character" w:customStyle="1" w:styleId="21">
    <w:name w:val="Знак Знак2"/>
    <w:basedOn w:val="a0"/>
    <w:locked/>
    <w:rsid w:val="00825D24"/>
    <w:rPr>
      <w:sz w:val="24"/>
      <w:szCs w:val="24"/>
      <w:lang w:val="ru-RU" w:eastAsia="ru-RU" w:bidi="ar-SA"/>
    </w:rPr>
  </w:style>
  <w:style w:type="paragraph" w:styleId="aa">
    <w:name w:val="Body Text Indent"/>
    <w:basedOn w:val="a"/>
    <w:link w:val="ab"/>
    <w:rsid w:val="00825D24"/>
    <w:pPr>
      <w:spacing w:after="120" w:line="240" w:lineRule="auto"/>
      <w:ind w:left="283"/>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825D24"/>
    <w:rPr>
      <w:rFonts w:ascii="Times New Roman" w:eastAsia="Times New Roman" w:hAnsi="Times New Roman" w:cs="Times New Roman"/>
      <w:sz w:val="24"/>
      <w:szCs w:val="24"/>
      <w:lang w:val="ru-RU" w:eastAsia="ru-RU"/>
    </w:rPr>
  </w:style>
  <w:style w:type="character" w:customStyle="1" w:styleId="31">
    <w:name w:val="Знак Знак3"/>
    <w:basedOn w:val="a0"/>
    <w:rsid w:val="00825D24"/>
    <w:rPr>
      <w:b/>
      <w:bCs/>
      <w:sz w:val="28"/>
      <w:szCs w:val="28"/>
      <w:lang w:val="uk-UA" w:eastAsia="ru-RU" w:bidi="ar-SA"/>
    </w:rPr>
  </w:style>
  <w:style w:type="character" w:customStyle="1" w:styleId="ac">
    <w:name w:val="Знак Знак"/>
    <w:basedOn w:val="a0"/>
    <w:rsid w:val="00825D24"/>
    <w:rPr>
      <w:rFonts w:ascii="Courier New" w:hAnsi="Courier New" w:cs="Courier New"/>
      <w:b/>
      <w:bCs/>
      <w:i/>
      <w:iCs/>
      <w:sz w:val="24"/>
      <w:szCs w:val="24"/>
      <w:lang w:val="uk-UA" w:eastAsia="ru-RU" w:bidi="ar-SA"/>
    </w:rPr>
  </w:style>
  <w:style w:type="paragraph" w:customStyle="1" w:styleId="StyleZakonu">
    <w:name w:val="StyleZakonu"/>
    <w:basedOn w:val="a"/>
    <w:rsid w:val="00825D24"/>
    <w:pPr>
      <w:spacing w:after="60" w:line="220" w:lineRule="exact"/>
      <w:ind w:firstLine="284"/>
      <w:jc w:val="both"/>
    </w:pPr>
    <w:rPr>
      <w:rFonts w:ascii="Times New Roman" w:eastAsia="Times New Roman" w:hAnsi="Times New Roman" w:cs="Times New Roman"/>
      <w:sz w:val="20"/>
      <w:szCs w:val="20"/>
      <w:lang w:eastAsia="ru-RU"/>
    </w:rPr>
  </w:style>
  <w:style w:type="paragraph" w:styleId="22">
    <w:name w:val="Body Text Indent 2"/>
    <w:basedOn w:val="a"/>
    <w:link w:val="23"/>
    <w:rsid w:val="00825D2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825D24"/>
    <w:rPr>
      <w:rFonts w:ascii="Times New Roman" w:eastAsia="Times New Roman" w:hAnsi="Times New Roman" w:cs="Times New Roman"/>
      <w:sz w:val="24"/>
      <w:szCs w:val="24"/>
      <w:lang w:eastAsia="ru-RU"/>
    </w:rPr>
  </w:style>
  <w:style w:type="character" w:styleId="ad">
    <w:name w:val="Strong"/>
    <w:qFormat/>
    <w:rsid w:val="00825D24"/>
    <w:rPr>
      <w:b/>
      <w:bCs/>
    </w:rPr>
  </w:style>
  <w:style w:type="paragraph" w:customStyle="1" w:styleId="ae">
    <w:name w:val="! ТХТ"/>
    <w:rsid w:val="00825D24"/>
    <w:pPr>
      <w:widowControl w:val="0"/>
      <w:spacing w:before="111" w:after="111"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StyleProp">
    <w:name w:val="StyleProp"/>
    <w:basedOn w:val="a"/>
    <w:rsid w:val="00825D24"/>
    <w:pPr>
      <w:spacing w:after="0" w:line="200" w:lineRule="exact"/>
      <w:ind w:firstLine="227"/>
      <w:jc w:val="both"/>
    </w:pPr>
    <w:rPr>
      <w:rFonts w:ascii="Times New Roman" w:eastAsia="Times New Roman" w:hAnsi="Times New Roman" w:cs="Times New Roman"/>
      <w:sz w:val="18"/>
      <w:szCs w:val="20"/>
      <w:lang w:eastAsia="ru-RU"/>
    </w:rPr>
  </w:style>
  <w:style w:type="character" w:styleId="af">
    <w:name w:val="Hyperlink"/>
    <w:rsid w:val="00825D24"/>
    <w:rPr>
      <w:color w:val="0000FF"/>
      <w:u w:val="single"/>
    </w:rPr>
  </w:style>
  <w:style w:type="paragraph" w:styleId="af0">
    <w:name w:val="No Spacing"/>
    <w:qFormat/>
    <w:rsid w:val="00825D24"/>
    <w:pPr>
      <w:spacing w:after="0" w:line="240" w:lineRule="auto"/>
    </w:pPr>
    <w:rPr>
      <w:rFonts w:ascii="Calibri" w:eastAsia="Calibri" w:hAnsi="Calibri" w:cs="Times New Roman"/>
    </w:rPr>
  </w:style>
  <w:style w:type="table" w:styleId="af1">
    <w:name w:val="Table Grid"/>
    <w:basedOn w:val="a1"/>
    <w:rsid w:val="00825D2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825D24"/>
    <w:pPr>
      <w:spacing w:after="0" w:line="240" w:lineRule="auto"/>
    </w:pPr>
    <w:rPr>
      <w:rFonts w:ascii="Verdana" w:eastAsia="Times New Roman" w:hAnsi="Verdana" w:cs="Verdana"/>
      <w:sz w:val="20"/>
      <w:szCs w:val="20"/>
      <w:lang w:val="en-US"/>
    </w:rPr>
  </w:style>
  <w:style w:type="character" w:customStyle="1" w:styleId="af2">
    <w:name w:val="Название Знак"/>
    <w:basedOn w:val="a0"/>
    <w:link w:val="af3"/>
    <w:locked/>
    <w:rsid w:val="006B0F95"/>
    <w:rPr>
      <w:rFonts w:ascii="Courier New" w:eastAsia="Times New Roman" w:hAnsi="Courier New" w:cs="Courier New"/>
      <w:b/>
      <w:bCs/>
      <w:i/>
      <w:iCs/>
      <w:sz w:val="24"/>
      <w:szCs w:val="24"/>
      <w:lang w:eastAsia="ru-RU"/>
    </w:rPr>
  </w:style>
  <w:style w:type="paragraph" w:customStyle="1" w:styleId="af3">
    <w:basedOn w:val="a"/>
    <w:next w:val="a5"/>
    <w:link w:val="af2"/>
    <w:qFormat/>
    <w:rsid w:val="006B0F95"/>
    <w:pPr>
      <w:spacing w:after="0" w:line="240" w:lineRule="auto"/>
      <w:jc w:val="center"/>
    </w:pPr>
    <w:rPr>
      <w:rFonts w:ascii="Courier New" w:eastAsia="Times New Roman" w:hAnsi="Courier New" w:cs="Courier New"/>
      <w:b/>
      <w:bCs/>
      <w:i/>
      <w:iCs/>
      <w:sz w:val="24"/>
      <w:szCs w:val="24"/>
      <w:lang w:eastAsia="ru-RU"/>
    </w:rPr>
  </w:style>
  <w:style w:type="paragraph" w:styleId="af4">
    <w:name w:val="List Paragraph"/>
    <w:basedOn w:val="a"/>
    <w:uiPriority w:val="34"/>
    <w:qFormat/>
    <w:rsid w:val="001B57C7"/>
    <w:pPr>
      <w:ind w:left="720"/>
      <w:contextualSpacing/>
    </w:pPr>
  </w:style>
  <w:style w:type="paragraph" w:styleId="af5">
    <w:name w:val="Balloon Text"/>
    <w:basedOn w:val="a"/>
    <w:link w:val="af6"/>
    <w:uiPriority w:val="99"/>
    <w:semiHidden/>
    <w:unhideWhenUsed/>
    <w:rsid w:val="00556E5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56E53"/>
    <w:rPr>
      <w:rFonts w:ascii="Segoe UI" w:hAnsi="Segoe UI" w:cs="Segoe UI"/>
      <w:sz w:val="18"/>
      <w:szCs w:val="18"/>
    </w:rPr>
  </w:style>
  <w:style w:type="paragraph" w:styleId="af7">
    <w:name w:val="header"/>
    <w:basedOn w:val="a"/>
    <w:link w:val="af8"/>
    <w:uiPriority w:val="99"/>
    <w:semiHidden/>
    <w:unhideWhenUsed/>
    <w:rsid w:val="000252D6"/>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252D6"/>
  </w:style>
  <w:style w:type="paragraph" w:styleId="af9">
    <w:name w:val="footer"/>
    <w:basedOn w:val="a"/>
    <w:link w:val="afa"/>
    <w:uiPriority w:val="99"/>
    <w:unhideWhenUsed/>
    <w:rsid w:val="000252D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2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888769">
      <w:bodyDiv w:val="1"/>
      <w:marLeft w:val="0"/>
      <w:marRight w:val="0"/>
      <w:marTop w:val="0"/>
      <w:marBottom w:val="0"/>
      <w:divBdr>
        <w:top w:val="none" w:sz="0" w:space="0" w:color="auto"/>
        <w:left w:val="none" w:sz="0" w:space="0" w:color="auto"/>
        <w:bottom w:val="none" w:sz="0" w:space="0" w:color="auto"/>
        <w:right w:val="none" w:sz="0" w:space="0" w:color="auto"/>
      </w:divBdr>
    </w:div>
    <w:div w:id="17058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FFAD-7258-4F41-88F8-2B414A9E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21561</Words>
  <Characters>12291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Управління Економіки</cp:lastModifiedBy>
  <cp:revision>46</cp:revision>
  <cp:lastPrinted>2021-03-26T08:27:00Z</cp:lastPrinted>
  <dcterms:created xsi:type="dcterms:W3CDTF">2020-04-10T13:27:00Z</dcterms:created>
  <dcterms:modified xsi:type="dcterms:W3CDTF">2021-03-29T16:02:00Z</dcterms:modified>
</cp:coreProperties>
</file>